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30C" w:rsidRPr="00E20BAA" w:rsidRDefault="00117FD2" w:rsidP="00E20BAA">
      <w:pPr>
        <w:pStyle w:val="Titre1"/>
        <w:ind w:left="0"/>
        <w:jc w:val="center"/>
        <w:rPr>
          <w:rFonts w:ascii="Times New Roman" w:hAnsi="Times New Roman" w:cs="Times New Roman"/>
          <w:b w:val="0"/>
          <w:bCs w:val="0"/>
          <w:sz w:val="32"/>
          <w:szCs w:val="32"/>
        </w:rPr>
      </w:pPr>
      <w:r w:rsidRPr="00E20BAA">
        <w:rPr>
          <w:rFonts w:ascii="Times New Roman" w:hAnsi="Times New Roman" w:cs="Times New Roman"/>
          <w:spacing w:val="-1"/>
          <w:sz w:val="32"/>
          <w:szCs w:val="32"/>
        </w:rPr>
        <w:t>Call</w:t>
      </w:r>
      <w:r w:rsidRPr="00E20BAA">
        <w:rPr>
          <w:rFonts w:ascii="Times New Roman" w:hAnsi="Times New Roman" w:cs="Times New Roman"/>
          <w:spacing w:val="-6"/>
          <w:sz w:val="32"/>
          <w:szCs w:val="32"/>
        </w:rPr>
        <w:t xml:space="preserve"> </w:t>
      </w:r>
      <w:r w:rsidRPr="00E20BAA">
        <w:rPr>
          <w:rFonts w:ascii="Times New Roman" w:hAnsi="Times New Roman" w:cs="Times New Roman"/>
          <w:spacing w:val="-1"/>
          <w:sz w:val="32"/>
          <w:szCs w:val="32"/>
        </w:rPr>
        <w:t>for</w:t>
      </w:r>
      <w:r w:rsidRPr="00E20BAA">
        <w:rPr>
          <w:rFonts w:ascii="Times New Roman" w:hAnsi="Times New Roman" w:cs="Times New Roman"/>
          <w:spacing w:val="-6"/>
          <w:sz w:val="32"/>
          <w:szCs w:val="32"/>
        </w:rPr>
        <w:t xml:space="preserve"> </w:t>
      </w:r>
      <w:r w:rsidRPr="00E20BAA">
        <w:rPr>
          <w:rFonts w:ascii="Times New Roman" w:hAnsi="Times New Roman" w:cs="Times New Roman"/>
          <w:spacing w:val="-1"/>
          <w:sz w:val="32"/>
          <w:szCs w:val="32"/>
        </w:rPr>
        <w:t>Papers</w:t>
      </w:r>
    </w:p>
    <w:p w:rsidR="0075630C" w:rsidRPr="00E20BAA" w:rsidRDefault="0075630C" w:rsidP="00E20BAA">
      <w:pPr>
        <w:rPr>
          <w:rFonts w:ascii="Times New Roman" w:eastAsia="Calibri" w:hAnsi="Times New Roman" w:cs="Times New Roman"/>
          <w:b/>
          <w:bCs/>
          <w:sz w:val="32"/>
          <w:szCs w:val="32"/>
        </w:rPr>
      </w:pPr>
    </w:p>
    <w:p w:rsidR="00FA7EED" w:rsidRPr="00E20BAA" w:rsidRDefault="009604BC" w:rsidP="00E20BAA">
      <w:pPr>
        <w:ind w:left="1133" w:right="1135"/>
        <w:jc w:val="center"/>
        <w:rPr>
          <w:rFonts w:ascii="Times New Roman" w:eastAsia="Calibri" w:hAnsi="Times New Roman" w:cs="Times New Roman"/>
          <w:sz w:val="32"/>
          <w:szCs w:val="32"/>
        </w:rPr>
      </w:pPr>
      <w:r w:rsidRPr="00E20BAA">
        <w:rPr>
          <w:rFonts w:ascii="Times New Roman" w:hAnsi="Times New Roman" w:cs="Times New Roman"/>
          <w:b/>
          <w:sz w:val="32"/>
          <w:szCs w:val="32"/>
        </w:rPr>
        <w:t>P</w:t>
      </w:r>
      <w:r w:rsidR="0084414A" w:rsidRPr="00E20BAA">
        <w:rPr>
          <w:rFonts w:ascii="Times New Roman" w:hAnsi="Times New Roman" w:cs="Times New Roman"/>
          <w:b/>
          <w:sz w:val="32"/>
          <w:szCs w:val="32"/>
        </w:rPr>
        <w:t xml:space="preserve">olitics of </w:t>
      </w:r>
      <w:proofErr w:type="spellStart"/>
      <w:r w:rsidR="0084414A" w:rsidRPr="00E20BAA">
        <w:rPr>
          <w:rFonts w:ascii="Times New Roman" w:hAnsi="Times New Roman" w:cs="Times New Roman"/>
          <w:b/>
          <w:sz w:val="32"/>
          <w:szCs w:val="32"/>
        </w:rPr>
        <w:t>Sociomateriality</w:t>
      </w:r>
      <w:proofErr w:type="spellEnd"/>
      <w:r w:rsidR="0084414A" w:rsidRPr="00E20BAA">
        <w:rPr>
          <w:rFonts w:ascii="Times New Roman" w:hAnsi="Times New Roman" w:cs="Times New Roman"/>
          <w:b/>
          <w:sz w:val="32"/>
          <w:szCs w:val="32"/>
        </w:rPr>
        <w:t xml:space="preserve">: Reconnecting with Societal Controversies and </w:t>
      </w:r>
      <w:r w:rsidR="00A7250B" w:rsidRPr="00E20BAA">
        <w:rPr>
          <w:rFonts w:ascii="Times New Roman" w:hAnsi="Times New Roman" w:cs="Times New Roman"/>
          <w:b/>
          <w:sz w:val="32"/>
          <w:szCs w:val="32"/>
        </w:rPr>
        <w:t xml:space="preserve">Political </w:t>
      </w:r>
      <w:r w:rsidRPr="00E20BAA">
        <w:rPr>
          <w:rFonts w:ascii="Times New Roman" w:hAnsi="Times New Roman" w:cs="Times New Roman"/>
          <w:b/>
          <w:sz w:val="32"/>
          <w:szCs w:val="32"/>
        </w:rPr>
        <w:t xml:space="preserve">Struggles </w:t>
      </w:r>
    </w:p>
    <w:p w:rsidR="0075630C" w:rsidRPr="00E20BAA" w:rsidRDefault="0084414A" w:rsidP="00E20BAA">
      <w:pPr>
        <w:spacing w:before="153"/>
        <w:ind w:left="371" w:right="371"/>
        <w:jc w:val="center"/>
        <w:rPr>
          <w:rFonts w:ascii="Times New Roman" w:eastAsia="Calibri" w:hAnsi="Times New Roman" w:cs="Times New Roman"/>
          <w:sz w:val="32"/>
          <w:szCs w:val="32"/>
        </w:rPr>
      </w:pPr>
      <w:r w:rsidRPr="00E20BAA">
        <w:rPr>
          <w:rFonts w:ascii="Times New Roman" w:hAnsi="Times New Roman" w:cs="Times New Roman"/>
          <w:b/>
          <w:spacing w:val="-1"/>
          <w:sz w:val="32"/>
          <w:szCs w:val="32"/>
        </w:rPr>
        <w:t>9</w:t>
      </w:r>
      <w:proofErr w:type="spellStart"/>
      <w:r w:rsidR="00117FD2" w:rsidRPr="00E20BAA">
        <w:rPr>
          <w:rFonts w:ascii="Times New Roman" w:hAnsi="Times New Roman" w:cs="Times New Roman"/>
          <w:b/>
          <w:spacing w:val="-1"/>
          <w:position w:val="17"/>
          <w:sz w:val="18"/>
          <w:szCs w:val="32"/>
        </w:rPr>
        <w:t>th</w:t>
      </w:r>
      <w:proofErr w:type="spellEnd"/>
      <w:r w:rsidR="00117FD2" w:rsidRPr="00E20BAA">
        <w:rPr>
          <w:rFonts w:ascii="Times New Roman" w:hAnsi="Times New Roman" w:cs="Times New Roman"/>
          <w:b/>
          <w:spacing w:val="19"/>
          <w:position w:val="17"/>
          <w:sz w:val="32"/>
          <w:szCs w:val="32"/>
        </w:rPr>
        <w:t xml:space="preserve"> </w:t>
      </w:r>
      <w:r w:rsidR="00117FD2" w:rsidRPr="00E20BAA">
        <w:rPr>
          <w:rFonts w:ascii="Times New Roman" w:hAnsi="Times New Roman" w:cs="Times New Roman"/>
          <w:b/>
          <w:spacing w:val="-1"/>
          <w:sz w:val="32"/>
          <w:szCs w:val="32"/>
        </w:rPr>
        <w:t>Organizations,</w:t>
      </w:r>
      <w:r w:rsidR="00117FD2" w:rsidRPr="00E20BAA">
        <w:rPr>
          <w:rFonts w:ascii="Times New Roman" w:hAnsi="Times New Roman" w:cs="Times New Roman"/>
          <w:b/>
          <w:spacing w:val="-12"/>
          <w:sz w:val="32"/>
          <w:szCs w:val="32"/>
        </w:rPr>
        <w:t xml:space="preserve"> </w:t>
      </w:r>
      <w:r w:rsidR="00117FD2" w:rsidRPr="00E20BAA">
        <w:rPr>
          <w:rFonts w:ascii="Times New Roman" w:hAnsi="Times New Roman" w:cs="Times New Roman"/>
          <w:b/>
          <w:sz w:val="32"/>
          <w:szCs w:val="32"/>
        </w:rPr>
        <w:t>Artifacts</w:t>
      </w:r>
      <w:r w:rsidR="00117FD2" w:rsidRPr="00E20BAA">
        <w:rPr>
          <w:rFonts w:ascii="Times New Roman" w:hAnsi="Times New Roman" w:cs="Times New Roman"/>
          <w:b/>
          <w:spacing w:val="-12"/>
          <w:sz w:val="32"/>
          <w:szCs w:val="32"/>
        </w:rPr>
        <w:t xml:space="preserve"> </w:t>
      </w:r>
      <w:r w:rsidR="00117FD2" w:rsidRPr="00E20BAA">
        <w:rPr>
          <w:rFonts w:ascii="Times New Roman" w:hAnsi="Times New Roman" w:cs="Times New Roman"/>
          <w:b/>
          <w:sz w:val="32"/>
          <w:szCs w:val="32"/>
        </w:rPr>
        <w:t>and</w:t>
      </w:r>
      <w:r w:rsidR="00117FD2" w:rsidRPr="00E20BAA">
        <w:rPr>
          <w:rFonts w:ascii="Times New Roman" w:hAnsi="Times New Roman" w:cs="Times New Roman"/>
          <w:b/>
          <w:spacing w:val="-12"/>
          <w:sz w:val="32"/>
          <w:szCs w:val="32"/>
        </w:rPr>
        <w:t xml:space="preserve"> </w:t>
      </w:r>
      <w:r w:rsidR="00117FD2" w:rsidRPr="00E20BAA">
        <w:rPr>
          <w:rFonts w:ascii="Times New Roman" w:hAnsi="Times New Roman" w:cs="Times New Roman"/>
          <w:b/>
          <w:spacing w:val="-1"/>
          <w:sz w:val="32"/>
          <w:szCs w:val="32"/>
        </w:rPr>
        <w:t>Practices</w:t>
      </w:r>
      <w:r w:rsidR="00117FD2" w:rsidRPr="00E20BAA">
        <w:rPr>
          <w:rFonts w:ascii="Times New Roman" w:hAnsi="Times New Roman" w:cs="Times New Roman"/>
          <w:b/>
          <w:spacing w:val="-11"/>
          <w:sz w:val="32"/>
          <w:szCs w:val="32"/>
        </w:rPr>
        <w:t xml:space="preserve"> </w:t>
      </w:r>
      <w:r w:rsidR="00117FD2" w:rsidRPr="00E20BAA">
        <w:rPr>
          <w:rFonts w:ascii="Times New Roman" w:hAnsi="Times New Roman" w:cs="Times New Roman"/>
          <w:b/>
          <w:sz w:val="32"/>
          <w:szCs w:val="32"/>
        </w:rPr>
        <w:t>(OAP)</w:t>
      </w:r>
      <w:r w:rsidR="00117FD2" w:rsidRPr="00E20BAA">
        <w:rPr>
          <w:rFonts w:ascii="Times New Roman" w:hAnsi="Times New Roman" w:cs="Times New Roman"/>
          <w:b/>
          <w:spacing w:val="-14"/>
          <w:sz w:val="32"/>
          <w:szCs w:val="32"/>
        </w:rPr>
        <w:t xml:space="preserve"> </w:t>
      </w:r>
      <w:r w:rsidR="00117FD2" w:rsidRPr="00E20BAA">
        <w:rPr>
          <w:rFonts w:ascii="Times New Roman" w:hAnsi="Times New Roman" w:cs="Times New Roman"/>
          <w:b/>
          <w:spacing w:val="-1"/>
          <w:sz w:val="32"/>
          <w:szCs w:val="32"/>
        </w:rPr>
        <w:t>Workshop</w:t>
      </w:r>
    </w:p>
    <w:p w:rsidR="0075630C" w:rsidRPr="00E20BAA" w:rsidRDefault="00117FD2" w:rsidP="00E20BAA">
      <w:pPr>
        <w:spacing w:before="266"/>
        <w:ind w:left="371" w:right="371"/>
        <w:jc w:val="center"/>
        <w:rPr>
          <w:rFonts w:ascii="Times New Roman" w:hAnsi="Times New Roman" w:cs="Times New Roman"/>
          <w:b/>
          <w:spacing w:val="-1"/>
          <w:sz w:val="32"/>
          <w:szCs w:val="32"/>
        </w:rPr>
      </w:pPr>
      <w:r w:rsidRPr="00E20BAA">
        <w:rPr>
          <w:rFonts w:ascii="Times New Roman" w:hAnsi="Times New Roman" w:cs="Times New Roman"/>
          <w:b/>
          <w:spacing w:val="-1"/>
          <w:sz w:val="32"/>
          <w:szCs w:val="32"/>
        </w:rPr>
        <w:t>#OAP201</w:t>
      </w:r>
      <w:r w:rsidR="0084414A" w:rsidRPr="00E20BAA">
        <w:rPr>
          <w:rFonts w:ascii="Times New Roman" w:hAnsi="Times New Roman" w:cs="Times New Roman"/>
          <w:b/>
          <w:spacing w:val="-1"/>
          <w:sz w:val="32"/>
          <w:szCs w:val="32"/>
        </w:rPr>
        <w:t>9</w:t>
      </w:r>
    </w:p>
    <w:tbl>
      <w:tblPr>
        <w:tblStyle w:val="Grilledutablea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1"/>
        <w:gridCol w:w="5039"/>
      </w:tblGrid>
      <w:tr w:rsidR="00FA7EED" w:rsidRPr="00E20BAA" w:rsidTr="00A56F36">
        <w:tc>
          <w:tcPr>
            <w:tcW w:w="9276" w:type="dxa"/>
            <w:gridSpan w:val="2"/>
          </w:tcPr>
          <w:p w:rsidR="00FA7EED" w:rsidRPr="00E20BAA" w:rsidRDefault="00FA7EED" w:rsidP="00E20BAA">
            <w:pPr>
              <w:pStyle w:val="Titre2"/>
              <w:tabs>
                <w:tab w:val="left" w:pos="633"/>
              </w:tabs>
              <w:spacing w:before="120" w:after="120"/>
              <w:jc w:val="both"/>
              <w:rPr>
                <w:rFonts w:ascii="Times New Roman" w:hAnsi="Times New Roman" w:cs="Times New Roman"/>
                <w:b w:val="0"/>
                <w:sz w:val="24"/>
                <w:szCs w:val="24"/>
              </w:rPr>
            </w:pPr>
          </w:p>
        </w:tc>
      </w:tr>
      <w:tr w:rsidR="00FA7EED" w:rsidRPr="00E20BAA" w:rsidTr="00A56F36">
        <w:tc>
          <w:tcPr>
            <w:tcW w:w="9276" w:type="dxa"/>
            <w:gridSpan w:val="2"/>
          </w:tcPr>
          <w:p w:rsidR="00FA7EED" w:rsidRPr="00E20BAA" w:rsidRDefault="00FA7EED" w:rsidP="00E20BAA">
            <w:pPr>
              <w:pStyle w:val="Titre2"/>
              <w:tabs>
                <w:tab w:val="left" w:pos="633"/>
              </w:tabs>
              <w:spacing w:before="120" w:after="120"/>
              <w:jc w:val="both"/>
              <w:rPr>
                <w:rFonts w:ascii="Times New Roman" w:hAnsi="Times New Roman" w:cs="Times New Roman"/>
                <w:b w:val="0"/>
                <w:sz w:val="24"/>
                <w:szCs w:val="24"/>
              </w:rPr>
            </w:pPr>
          </w:p>
        </w:tc>
      </w:tr>
      <w:tr w:rsidR="00004FBA" w:rsidRPr="00E20BAA" w:rsidTr="00E349D1">
        <w:tc>
          <w:tcPr>
            <w:tcW w:w="9276" w:type="dxa"/>
            <w:gridSpan w:val="2"/>
          </w:tcPr>
          <w:p w:rsidR="00004FBA" w:rsidRPr="00E20BAA" w:rsidRDefault="00004FBA" w:rsidP="00E20BAA">
            <w:pPr>
              <w:pStyle w:val="Titre2"/>
              <w:tabs>
                <w:tab w:val="left" w:pos="633"/>
              </w:tabs>
              <w:spacing w:before="120" w:after="120"/>
              <w:jc w:val="both"/>
              <w:rPr>
                <w:rFonts w:ascii="Times New Roman" w:hAnsi="Times New Roman" w:cs="Times New Roman"/>
                <w:b w:val="0"/>
                <w:sz w:val="24"/>
                <w:szCs w:val="24"/>
              </w:rPr>
            </w:pPr>
            <w:r w:rsidRPr="00E20BAA">
              <w:rPr>
                <w:rFonts w:ascii="Times New Roman" w:hAnsi="Times New Roman" w:cs="Times New Roman"/>
                <w:sz w:val="24"/>
                <w:szCs w:val="24"/>
              </w:rPr>
              <w:t>When</w:t>
            </w:r>
            <w:r w:rsidR="001A1851">
              <w:rPr>
                <w:rFonts w:ascii="Times New Roman" w:hAnsi="Times New Roman" w:cs="Times New Roman"/>
                <w:b w:val="0"/>
                <w:sz w:val="24"/>
                <w:szCs w:val="24"/>
              </w:rPr>
              <w:t xml:space="preserve">: </w:t>
            </w:r>
            <w:r w:rsidR="000C50D2">
              <w:rPr>
                <w:rFonts w:ascii="Times New Roman" w:hAnsi="Times New Roman" w:cs="Times New Roman"/>
                <w:b w:val="0"/>
                <w:sz w:val="24"/>
                <w:szCs w:val="24"/>
              </w:rPr>
              <w:t xml:space="preserve">July, </w:t>
            </w:r>
            <w:r w:rsidR="000C50D2" w:rsidRPr="000C50D2">
              <w:rPr>
                <w:rFonts w:ascii="Times New Roman" w:hAnsi="Times New Roman" w:cs="Times New Roman"/>
                <w:b w:val="0"/>
                <w:sz w:val="24"/>
                <w:szCs w:val="24"/>
              </w:rPr>
              <w:t>25th-26</w:t>
            </w:r>
            <w:r w:rsidR="000C50D2" w:rsidRPr="000C50D2">
              <w:rPr>
                <w:rFonts w:ascii="Times New Roman" w:hAnsi="Times New Roman" w:cs="Times New Roman"/>
                <w:b w:val="0"/>
                <w:sz w:val="24"/>
                <w:szCs w:val="24"/>
                <w:vertAlign w:val="superscript"/>
              </w:rPr>
              <w:t>th</w:t>
            </w:r>
            <w:r w:rsidR="000C50D2">
              <w:rPr>
                <w:rFonts w:ascii="Times New Roman" w:hAnsi="Times New Roman" w:cs="Times New Roman"/>
                <w:b w:val="0"/>
                <w:sz w:val="24"/>
                <w:szCs w:val="24"/>
              </w:rPr>
              <w:t xml:space="preserve"> 2019</w:t>
            </w:r>
            <w:r w:rsidRPr="00E20BAA">
              <w:rPr>
                <w:rFonts w:ascii="Times New Roman" w:hAnsi="Times New Roman" w:cs="Times New Roman"/>
                <w:b w:val="0"/>
                <w:sz w:val="24"/>
                <w:szCs w:val="24"/>
              </w:rPr>
              <w:t xml:space="preserve"> </w:t>
            </w:r>
          </w:p>
          <w:p w:rsidR="00004FBA" w:rsidRPr="00E20BAA" w:rsidRDefault="00004FBA" w:rsidP="00E20BAA">
            <w:pPr>
              <w:pStyle w:val="Titre2"/>
              <w:tabs>
                <w:tab w:val="left" w:pos="633"/>
              </w:tabs>
              <w:spacing w:before="120" w:after="120"/>
              <w:jc w:val="both"/>
              <w:rPr>
                <w:rFonts w:ascii="Times New Roman" w:hAnsi="Times New Roman" w:cs="Times New Roman"/>
                <w:b w:val="0"/>
                <w:sz w:val="24"/>
                <w:szCs w:val="24"/>
              </w:rPr>
            </w:pPr>
            <w:r w:rsidRPr="00E20BAA">
              <w:rPr>
                <w:rFonts w:ascii="Times New Roman" w:hAnsi="Times New Roman" w:cs="Times New Roman"/>
                <w:sz w:val="24"/>
                <w:szCs w:val="24"/>
              </w:rPr>
              <w:t>Where</w:t>
            </w:r>
            <w:r w:rsidRPr="00E20BAA">
              <w:rPr>
                <w:rFonts w:ascii="Times New Roman" w:hAnsi="Times New Roman" w:cs="Times New Roman"/>
                <w:b w:val="0"/>
                <w:sz w:val="24"/>
                <w:szCs w:val="24"/>
              </w:rPr>
              <w:t xml:space="preserve">: FGV/EAESP – </w:t>
            </w:r>
            <w:proofErr w:type="spellStart"/>
            <w:r w:rsidRPr="00E20BAA">
              <w:rPr>
                <w:rFonts w:ascii="Times New Roman" w:hAnsi="Times New Roman" w:cs="Times New Roman"/>
                <w:b w:val="0"/>
                <w:sz w:val="24"/>
                <w:szCs w:val="24"/>
              </w:rPr>
              <w:t>Fundação</w:t>
            </w:r>
            <w:proofErr w:type="spellEnd"/>
            <w:r w:rsidRPr="00E20BAA">
              <w:rPr>
                <w:rFonts w:ascii="Times New Roman" w:hAnsi="Times New Roman" w:cs="Times New Roman"/>
                <w:b w:val="0"/>
                <w:sz w:val="24"/>
                <w:szCs w:val="24"/>
              </w:rPr>
              <w:t xml:space="preserve"> </w:t>
            </w:r>
            <w:proofErr w:type="spellStart"/>
            <w:r w:rsidRPr="00E20BAA">
              <w:rPr>
                <w:rFonts w:ascii="Times New Roman" w:hAnsi="Times New Roman" w:cs="Times New Roman"/>
                <w:b w:val="0"/>
                <w:sz w:val="24"/>
                <w:szCs w:val="24"/>
              </w:rPr>
              <w:t>Getulio</w:t>
            </w:r>
            <w:proofErr w:type="spellEnd"/>
            <w:r w:rsidRPr="00E20BAA">
              <w:rPr>
                <w:rFonts w:ascii="Times New Roman" w:hAnsi="Times New Roman" w:cs="Times New Roman"/>
                <w:b w:val="0"/>
                <w:sz w:val="24"/>
                <w:szCs w:val="24"/>
              </w:rPr>
              <w:t xml:space="preserve"> Vargas / Escola de </w:t>
            </w:r>
            <w:proofErr w:type="spellStart"/>
            <w:r w:rsidRPr="00E20BAA">
              <w:rPr>
                <w:rFonts w:ascii="Times New Roman" w:hAnsi="Times New Roman" w:cs="Times New Roman"/>
                <w:b w:val="0"/>
                <w:sz w:val="24"/>
                <w:szCs w:val="24"/>
              </w:rPr>
              <w:t>Administração</w:t>
            </w:r>
            <w:proofErr w:type="spellEnd"/>
            <w:r w:rsidRPr="00E20BAA">
              <w:rPr>
                <w:rFonts w:ascii="Times New Roman" w:hAnsi="Times New Roman" w:cs="Times New Roman"/>
                <w:b w:val="0"/>
                <w:sz w:val="24"/>
                <w:szCs w:val="24"/>
              </w:rPr>
              <w:t xml:space="preserve"> de </w:t>
            </w:r>
            <w:proofErr w:type="spellStart"/>
            <w:r w:rsidRPr="00E20BAA">
              <w:rPr>
                <w:rFonts w:ascii="Times New Roman" w:hAnsi="Times New Roman" w:cs="Times New Roman"/>
                <w:b w:val="0"/>
                <w:sz w:val="24"/>
                <w:szCs w:val="24"/>
              </w:rPr>
              <w:t>Empresas</w:t>
            </w:r>
            <w:proofErr w:type="spellEnd"/>
            <w:r w:rsidRPr="00E20BAA">
              <w:rPr>
                <w:rFonts w:ascii="Times New Roman" w:hAnsi="Times New Roman" w:cs="Times New Roman"/>
                <w:b w:val="0"/>
                <w:sz w:val="24"/>
                <w:szCs w:val="24"/>
              </w:rPr>
              <w:t xml:space="preserve"> do Estado de Sao Paulo - Sao Paulo – Brazil </w:t>
            </w:r>
          </w:p>
        </w:tc>
      </w:tr>
      <w:tr w:rsidR="00004FBA" w:rsidRPr="00E20BAA" w:rsidTr="00E349D1">
        <w:tc>
          <w:tcPr>
            <w:tcW w:w="9276" w:type="dxa"/>
            <w:gridSpan w:val="2"/>
          </w:tcPr>
          <w:p w:rsidR="00004FBA" w:rsidRPr="00E20BAA" w:rsidRDefault="00004FBA" w:rsidP="00E20BAA">
            <w:pPr>
              <w:pStyle w:val="Titre2"/>
              <w:tabs>
                <w:tab w:val="left" w:pos="633"/>
              </w:tabs>
              <w:spacing w:before="120" w:after="120"/>
              <w:jc w:val="both"/>
              <w:rPr>
                <w:rFonts w:ascii="Times New Roman" w:hAnsi="Times New Roman" w:cs="Times New Roman"/>
                <w:b w:val="0"/>
                <w:sz w:val="24"/>
                <w:szCs w:val="24"/>
              </w:rPr>
            </w:pPr>
            <w:r w:rsidRPr="00E20BAA">
              <w:rPr>
                <w:rFonts w:ascii="Times New Roman" w:hAnsi="Times New Roman" w:cs="Times New Roman"/>
                <w:sz w:val="24"/>
                <w:szCs w:val="24"/>
              </w:rPr>
              <w:t>In partnership with</w:t>
            </w:r>
            <w:r w:rsidR="002D59AD">
              <w:rPr>
                <w:rFonts w:ascii="Times New Roman" w:hAnsi="Times New Roman" w:cs="Times New Roman"/>
                <w:b w:val="0"/>
                <w:sz w:val="24"/>
                <w:szCs w:val="24"/>
              </w:rPr>
              <w:t xml:space="preserve">: PSL, </w:t>
            </w:r>
            <w:proofErr w:type="spellStart"/>
            <w:r w:rsidRPr="00E20BAA">
              <w:rPr>
                <w:rFonts w:ascii="Times New Roman" w:hAnsi="Times New Roman" w:cs="Times New Roman"/>
                <w:b w:val="0"/>
                <w:sz w:val="24"/>
                <w:szCs w:val="24"/>
              </w:rPr>
              <w:t>Uni</w:t>
            </w:r>
            <w:r w:rsidR="000C50D2">
              <w:rPr>
                <w:rFonts w:ascii="Times New Roman" w:hAnsi="Times New Roman" w:cs="Times New Roman"/>
                <w:b w:val="0"/>
                <w:sz w:val="24"/>
                <w:szCs w:val="24"/>
              </w:rPr>
              <w:t>versité</w:t>
            </w:r>
            <w:proofErr w:type="spellEnd"/>
            <w:r w:rsidR="000C50D2">
              <w:rPr>
                <w:rFonts w:ascii="Times New Roman" w:hAnsi="Times New Roman" w:cs="Times New Roman"/>
                <w:b w:val="0"/>
                <w:sz w:val="24"/>
                <w:szCs w:val="24"/>
              </w:rPr>
              <w:t xml:space="preserve"> Paris Dauphine (DRM) &amp;</w:t>
            </w:r>
            <w:r w:rsidRPr="00E20BAA">
              <w:rPr>
                <w:rFonts w:ascii="Times New Roman" w:hAnsi="Times New Roman" w:cs="Times New Roman"/>
                <w:b w:val="0"/>
                <w:sz w:val="24"/>
                <w:szCs w:val="24"/>
              </w:rPr>
              <w:t xml:space="preserve"> Erasmus University</w:t>
            </w:r>
          </w:p>
        </w:tc>
      </w:tr>
      <w:tr w:rsidR="00004FBA" w:rsidRPr="00E20BAA" w:rsidTr="00E349D1">
        <w:tc>
          <w:tcPr>
            <w:tcW w:w="9276" w:type="dxa"/>
            <w:gridSpan w:val="2"/>
          </w:tcPr>
          <w:p w:rsidR="00004FBA" w:rsidRPr="00E20BAA" w:rsidRDefault="00004FBA" w:rsidP="00E20BAA">
            <w:pPr>
              <w:pStyle w:val="Titre2"/>
              <w:tabs>
                <w:tab w:val="left" w:pos="633"/>
              </w:tabs>
              <w:spacing w:before="120" w:after="120"/>
              <w:jc w:val="both"/>
              <w:rPr>
                <w:rFonts w:ascii="Times New Roman" w:hAnsi="Times New Roman" w:cs="Times New Roman"/>
                <w:b w:val="0"/>
                <w:sz w:val="24"/>
                <w:szCs w:val="24"/>
              </w:rPr>
            </w:pPr>
            <w:r w:rsidRPr="00E20BAA">
              <w:rPr>
                <w:rFonts w:ascii="Times New Roman" w:hAnsi="Times New Roman" w:cs="Times New Roman"/>
                <w:sz w:val="24"/>
                <w:szCs w:val="24"/>
              </w:rPr>
              <w:t>Co-chairs</w:t>
            </w:r>
            <w:r w:rsidRPr="00E20BAA">
              <w:rPr>
                <w:rFonts w:ascii="Times New Roman" w:hAnsi="Times New Roman" w:cs="Times New Roman"/>
                <w:b w:val="0"/>
                <w:sz w:val="24"/>
                <w:szCs w:val="24"/>
              </w:rPr>
              <w:t xml:space="preserve">: </w:t>
            </w:r>
          </w:p>
        </w:tc>
      </w:tr>
      <w:tr w:rsidR="00004FBA" w:rsidRPr="00E20BAA" w:rsidTr="00004FBA">
        <w:trPr>
          <w:trHeight w:val="393"/>
        </w:trPr>
        <w:tc>
          <w:tcPr>
            <w:tcW w:w="4237" w:type="dxa"/>
          </w:tcPr>
          <w:p w:rsidR="00004FBA" w:rsidRPr="00E20BAA" w:rsidRDefault="00004FBA" w:rsidP="00E20BAA">
            <w:pPr>
              <w:spacing w:before="120" w:after="120"/>
              <w:ind w:right="371" w:firstLine="176"/>
              <w:rPr>
                <w:rFonts w:ascii="Times New Roman" w:eastAsia="Calibri" w:hAnsi="Times New Roman" w:cs="Times New Roman"/>
                <w:sz w:val="24"/>
                <w:szCs w:val="24"/>
              </w:rPr>
            </w:pPr>
            <w:r w:rsidRPr="00E20BAA">
              <w:rPr>
                <w:rFonts w:ascii="Times New Roman" w:hAnsi="Times New Roman" w:cs="Times New Roman"/>
                <w:spacing w:val="-1"/>
                <w:sz w:val="24"/>
                <w:szCs w:val="24"/>
              </w:rPr>
              <w:t xml:space="preserve">Eduardo </w:t>
            </w:r>
            <w:proofErr w:type="spellStart"/>
            <w:r w:rsidRPr="00E20BAA">
              <w:rPr>
                <w:rFonts w:ascii="Times New Roman" w:hAnsi="Times New Roman" w:cs="Times New Roman"/>
                <w:spacing w:val="-1"/>
                <w:sz w:val="24"/>
                <w:szCs w:val="24"/>
              </w:rPr>
              <w:t>Diniz</w:t>
            </w:r>
            <w:proofErr w:type="spellEnd"/>
            <w:r w:rsidRPr="00E20BAA">
              <w:rPr>
                <w:rFonts w:ascii="Times New Roman" w:hAnsi="Times New Roman" w:cs="Times New Roman"/>
                <w:spacing w:val="-1"/>
                <w:sz w:val="24"/>
                <w:szCs w:val="24"/>
              </w:rPr>
              <w:t xml:space="preserve"> </w:t>
            </w:r>
            <w:r w:rsidRPr="00E20BAA">
              <w:rPr>
                <w:rFonts w:ascii="Times New Roman" w:hAnsi="Times New Roman" w:cs="Times New Roman"/>
                <w:spacing w:val="-2"/>
                <w:sz w:val="24"/>
                <w:szCs w:val="24"/>
              </w:rPr>
              <w:t>(FGV/EAESP)</w:t>
            </w:r>
          </w:p>
        </w:tc>
        <w:tc>
          <w:tcPr>
            <w:tcW w:w="5039" w:type="dxa"/>
          </w:tcPr>
          <w:p w:rsidR="00004FBA" w:rsidRPr="00E20BAA" w:rsidRDefault="00004FBA" w:rsidP="00E20BAA">
            <w:pPr>
              <w:spacing w:before="120" w:after="120"/>
              <w:ind w:right="371"/>
              <w:rPr>
                <w:rFonts w:ascii="Times New Roman" w:eastAsia="Calibri" w:hAnsi="Times New Roman" w:cs="Times New Roman"/>
                <w:sz w:val="24"/>
                <w:szCs w:val="24"/>
              </w:rPr>
            </w:pPr>
            <w:r w:rsidRPr="00E20BAA">
              <w:rPr>
                <w:rFonts w:ascii="Times New Roman" w:eastAsia="Calibri" w:hAnsi="Times New Roman" w:cs="Times New Roman"/>
                <w:sz w:val="24"/>
                <w:szCs w:val="24"/>
              </w:rPr>
              <w:t xml:space="preserve">Nathalie </w:t>
            </w:r>
            <w:proofErr w:type="spellStart"/>
            <w:r w:rsidRPr="00E20BAA">
              <w:rPr>
                <w:rFonts w:ascii="Times New Roman" w:eastAsia="Calibri" w:hAnsi="Times New Roman" w:cs="Times New Roman"/>
                <w:sz w:val="24"/>
                <w:szCs w:val="24"/>
              </w:rPr>
              <w:t>Mitev</w:t>
            </w:r>
            <w:proofErr w:type="spellEnd"/>
            <w:r w:rsidRPr="00E20BAA">
              <w:rPr>
                <w:rFonts w:ascii="Times New Roman" w:eastAsia="Calibri" w:hAnsi="Times New Roman" w:cs="Times New Roman"/>
                <w:sz w:val="24"/>
                <w:szCs w:val="24"/>
              </w:rPr>
              <w:t xml:space="preserve"> (King’s College London)</w:t>
            </w:r>
          </w:p>
        </w:tc>
      </w:tr>
      <w:tr w:rsidR="00004FBA" w:rsidRPr="001D2D18" w:rsidTr="00004FBA">
        <w:tc>
          <w:tcPr>
            <w:tcW w:w="4237" w:type="dxa"/>
          </w:tcPr>
          <w:p w:rsidR="00004FBA" w:rsidRPr="00E20BAA" w:rsidRDefault="00004FBA" w:rsidP="00E20BAA">
            <w:pPr>
              <w:spacing w:before="120" w:after="120"/>
              <w:ind w:left="176" w:right="371"/>
              <w:rPr>
                <w:rFonts w:ascii="Times New Roman" w:eastAsia="Calibri" w:hAnsi="Times New Roman" w:cs="Times New Roman"/>
                <w:sz w:val="24"/>
                <w:szCs w:val="24"/>
              </w:rPr>
            </w:pPr>
            <w:proofErr w:type="spellStart"/>
            <w:r w:rsidRPr="00E20BAA">
              <w:rPr>
                <w:rFonts w:ascii="Times New Roman" w:hAnsi="Times New Roman" w:cs="Times New Roman"/>
                <w:spacing w:val="-2"/>
                <w:sz w:val="24"/>
                <w:szCs w:val="24"/>
              </w:rPr>
              <w:t>Marlei</w:t>
            </w:r>
            <w:proofErr w:type="spellEnd"/>
            <w:r w:rsidRPr="00E20BAA">
              <w:rPr>
                <w:rFonts w:ascii="Times New Roman" w:hAnsi="Times New Roman" w:cs="Times New Roman"/>
                <w:spacing w:val="-2"/>
                <w:sz w:val="24"/>
                <w:szCs w:val="24"/>
              </w:rPr>
              <w:t xml:space="preserve"> </w:t>
            </w:r>
            <w:proofErr w:type="spellStart"/>
            <w:r w:rsidRPr="00E20BAA">
              <w:rPr>
                <w:rFonts w:ascii="Times New Roman" w:hAnsi="Times New Roman" w:cs="Times New Roman"/>
                <w:spacing w:val="-2"/>
                <w:sz w:val="24"/>
                <w:szCs w:val="24"/>
              </w:rPr>
              <w:t>Pozzebon</w:t>
            </w:r>
            <w:proofErr w:type="spellEnd"/>
            <w:r w:rsidRPr="00E20BAA">
              <w:rPr>
                <w:rFonts w:ascii="Times New Roman" w:hAnsi="Times New Roman" w:cs="Times New Roman"/>
                <w:spacing w:val="-2"/>
                <w:sz w:val="24"/>
                <w:szCs w:val="24"/>
              </w:rPr>
              <w:t xml:space="preserve"> (HEC Montreal &amp; FGV/EAESP)</w:t>
            </w:r>
            <w:r w:rsidRPr="00E20BAA">
              <w:rPr>
                <w:rFonts w:ascii="Times New Roman" w:hAnsi="Times New Roman" w:cs="Times New Roman"/>
                <w:sz w:val="24"/>
                <w:szCs w:val="24"/>
              </w:rPr>
              <w:br w:type="column"/>
            </w:r>
          </w:p>
        </w:tc>
        <w:tc>
          <w:tcPr>
            <w:tcW w:w="5039" w:type="dxa"/>
          </w:tcPr>
          <w:p w:rsidR="00004FBA" w:rsidRPr="00CE4AF2" w:rsidRDefault="00004FBA" w:rsidP="00E20BAA">
            <w:pPr>
              <w:spacing w:before="120" w:after="120"/>
              <w:ind w:right="371"/>
              <w:rPr>
                <w:rFonts w:ascii="Times New Roman" w:eastAsia="Calibri" w:hAnsi="Times New Roman" w:cs="Times New Roman"/>
                <w:sz w:val="24"/>
                <w:szCs w:val="24"/>
                <w:lang w:val="fr-FR"/>
              </w:rPr>
            </w:pPr>
            <w:r w:rsidRPr="00CE4AF2">
              <w:rPr>
                <w:rFonts w:ascii="Times New Roman" w:hAnsi="Times New Roman" w:cs="Times New Roman"/>
                <w:spacing w:val="-1"/>
                <w:sz w:val="24"/>
                <w:szCs w:val="24"/>
                <w:lang w:val="fr-FR"/>
              </w:rPr>
              <w:t>François-Xavier</w:t>
            </w:r>
            <w:r w:rsidRPr="00CE4AF2">
              <w:rPr>
                <w:rFonts w:ascii="Times New Roman" w:hAnsi="Times New Roman" w:cs="Times New Roman"/>
                <w:spacing w:val="-3"/>
                <w:sz w:val="24"/>
                <w:szCs w:val="24"/>
                <w:lang w:val="fr-FR"/>
              </w:rPr>
              <w:t xml:space="preserve"> </w:t>
            </w:r>
            <w:r w:rsidRPr="00CE4AF2">
              <w:rPr>
                <w:rFonts w:ascii="Times New Roman" w:hAnsi="Times New Roman" w:cs="Times New Roman"/>
                <w:spacing w:val="-1"/>
                <w:sz w:val="24"/>
                <w:szCs w:val="24"/>
                <w:lang w:val="fr-FR"/>
              </w:rPr>
              <w:t>de</w:t>
            </w:r>
            <w:r w:rsidRPr="00CE4AF2">
              <w:rPr>
                <w:rFonts w:ascii="Times New Roman" w:hAnsi="Times New Roman" w:cs="Times New Roman"/>
                <w:sz w:val="24"/>
                <w:szCs w:val="24"/>
                <w:lang w:val="fr-FR"/>
              </w:rPr>
              <w:t xml:space="preserve"> </w:t>
            </w:r>
            <w:r w:rsidRPr="00CE4AF2">
              <w:rPr>
                <w:rFonts w:ascii="Times New Roman" w:hAnsi="Times New Roman" w:cs="Times New Roman"/>
                <w:spacing w:val="-1"/>
                <w:sz w:val="24"/>
                <w:szCs w:val="24"/>
                <w:lang w:val="fr-FR"/>
              </w:rPr>
              <w:t>Vaujany</w:t>
            </w:r>
            <w:r w:rsidRPr="00CE4AF2">
              <w:rPr>
                <w:rFonts w:ascii="Times New Roman" w:hAnsi="Times New Roman" w:cs="Times New Roman"/>
                <w:spacing w:val="21"/>
                <w:sz w:val="24"/>
                <w:szCs w:val="24"/>
                <w:lang w:val="fr-FR"/>
              </w:rPr>
              <w:t xml:space="preserve"> </w:t>
            </w:r>
            <w:r w:rsidRPr="00CE4AF2">
              <w:rPr>
                <w:rFonts w:ascii="Times New Roman" w:hAnsi="Times New Roman" w:cs="Times New Roman"/>
                <w:spacing w:val="-1"/>
                <w:sz w:val="24"/>
                <w:szCs w:val="24"/>
                <w:lang w:val="fr-FR"/>
              </w:rPr>
              <w:t>(PSL-Université Paris-Dauphine</w:t>
            </w:r>
            <w:r w:rsidR="002D59AD">
              <w:rPr>
                <w:rFonts w:ascii="Times New Roman" w:hAnsi="Times New Roman" w:cs="Times New Roman"/>
                <w:spacing w:val="-1"/>
                <w:sz w:val="24"/>
                <w:szCs w:val="24"/>
                <w:lang w:val="fr-FR"/>
              </w:rPr>
              <w:t>, DRM M&amp;O</w:t>
            </w:r>
            <w:r w:rsidRPr="00CE4AF2">
              <w:rPr>
                <w:rFonts w:ascii="Times New Roman" w:hAnsi="Times New Roman" w:cs="Times New Roman"/>
                <w:spacing w:val="-1"/>
                <w:sz w:val="24"/>
                <w:szCs w:val="24"/>
                <w:lang w:val="fr-FR"/>
              </w:rPr>
              <w:t>)</w:t>
            </w:r>
          </w:p>
        </w:tc>
      </w:tr>
      <w:tr w:rsidR="00004FBA" w:rsidRPr="001D2D18" w:rsidTr="00004FBA">
        <w:tc>
          <w:tcPr>
            <w:tcW w:w="4237" w:type="dxa"/>
          </w:tcPr>
          <w:p w:rsidR="00004FBA" w:rsidRPr="00CE4AF2" w:rsidRDefault="00004FBA" w:rsidP="00E20BAA">
            <w:pPr>
              <w:spacing w:before="120" w:after="120"/>
              <w:ind w:left="176" w:right="371"/>
              <w:rPr>
                <w:rFonts w:ascii="Times New Roman" w:hAnsi="Times New Roman" w:cs="Times New Roman"/>
                <w:spacing w:val="-2"/>
                <w:sz w:val="24"/>
                <w:szCs w:val="24"/>
                <w:lang w:val="fr-FR"/>
              </w:rPr>
            </w:pPr>
          </w:p>
        </w:tc>
        <w:tc>
          <w:tcPr>
            <w:tcW w:w="5039" w:type="dxa"/>
          </w:tcPr>
          <w:p w:rsidR="00004FBA" w:rsidRPr="00CE4AF2" w:rsidRDefault="00004FBA" w:rsidP="00E20BAA">
            <w:pPr>
              <w:spacing w:before="120" w:after="120"/>
              <w:ind w:right="371"/>
              <w:rPr>
                <w:rFonts w:ascii="Times New Roman" w:hAnsi="Times New Roman" w:cs="Times New Roman"/>
                <w:spacing w:val="-1"/>
                <w:sz w:val="24"/>
                <w:szCs w:val="24"/>
                <w:lang w:val="fr-FR"/>
              </w:rPr>
            </w:pPr>
          </w:p>
        </w:tc>
      </w:tr>
      <w:tr w:rsidR="009604BC" w:rsidRPr="00E20BAA" w:rsidTr="00004FBA">
        <w:tc>
          <w:tcPr>
            <w:tcW w:w="4237" w:type="dxa"/>
          </w:tcPr>
          <w:p w:rsidR="009604BC" w:rsidRPr="00E20BAA" w:rsidRDefault="009604BC" w:rsidP="00E20BAA">
            <w:pPr>
              <w:spacing w:before="120" w:after="120"/>
              <w:ind w:left="176" w:right="371"/>
              <w:jc w:val="right"/>
              <w:rPr>
                <w:rFonts w:ascii="Times New Roman" w:hAnsi="Times New Roman" w:cs="Times New Roman"/>
                <w:spacing w:val="-2"/>
                <w:sz w:val="24"/>
                <w:szCs w:val="24"/>
              </w:rPr>
            </w:pPr>
            <w:r w:rsidRPr="00E20BAA">
              <w:rPr>
                <w:rFonts w:ascii="Times New Roman" w:hAnsi="Times New Roman" w:cs="Times New Roman"/>
                <w:noProof/>
                <w:spacing w:val="-2"/>
                <w:sz w:val="24"/>
                <w:szCs w:val="24"/>
                <w:lang w:val="fr-FR" w:eastAsia="fr-FR"/>
              </w:rPr>
              <w:drawing>
                <wp:inline distT="0" distB="0" distL="0" distR="0" wp14:anchorId="03172D93" wp14:editId="2B3C0472">
                  <wp:extent cx="2055322" cy="2159469"/>
                  <wp:effectExtent l="0" t="0" r="0" b="0"/>
                  <wp:docPr id="4099" name="Picture 3" descr="D:\11118824\Documents\A - Campus INTL\2014\Brésil\Photos\By-Kobra-in-São-Paulo-Braz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descr="D:\11118824\Documents\A - Campus INTL\2014\Brésil\Photos\By-Kobra-in-São-Paulo-Brazil-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1814" cy="2166290"/>
                          </a:xfrm>
                          <a:prstGeom prst="rect">
                            <a:avLst/>
                          </a:prstGeom>
                          <a:noFill/>
                          <a:extLst>
                            <a:ext uri="{909E8E84-426E-40dd-AFC4-6F175D3DCCD1}">
                              <a14:hiddenFill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9604BC" w:rsidRPr="00E20BAA" w:rsidRDefault="009604BC" w:rsidP="00E20BAA">
            <w:pPr>
              <w:spacing w:before="120" w:after="120"/>
              <w:ind w:left="176" w:right="371"/>
              <w:rPr>
                <w:rFonts w:ascii="Times New Roman" w:hAnsi="Times New Roman" w:cs="Times New Roman"/>
                <w:spacing w:val="-2"/>
                <w:sz w:val="24"/>
                <w:szCs w:val="24"/>
              </w:rPr>
            </w:pPr>
          </w:p>
          <w:p w:rsidR="009604BC" w:rsidRPr="00E20BAA" w:rsidRDefault="009604BC" w:rsidP="00E20BAA">
            <w:pPr>
              <w:spacing w:before="120" w:after="120"/>
              <w:ind w:left="176" w:right="371"/>
              <w:rPr>
                <w:rFonts w:ascii="Times New Roman" w:hAnsi="Times New Roman" w:cs="Times New Roman"/>
                <w:spacing w:val="-2"/>
                <w:sz w:val="24"/>
                <w:szCs w:val="24"/>
              </w:rPr>
            </w:pPr>
          </w:p>
          <w:p w:rsidR="009604BC" w:rsidRPr="00E20BAA" w:rsidRDefault="009604BC" w:rsidP="00E20BAA">
            <w:pPr>
              <w:spacing w:before="120" w:after="120"/>
              <w:ind w:left="176" w:right="371"/>
              <w:rPr>
                <w:rFonts w:ascii="Times New Roman" w:hAnsi="Times New Roman" w:cs="Times New Roman"/>
                <w:spacing w:val="-2"/>
                <w:sz w:val="24"/>
                <w:szCs w:val="24"/>
              </w:rPr>
            </w:pPr>
          </w:p>
          <w:p w:rsidR="009604BC" w:rsidRPr="00E20BAA" w:rsidRDefault="009604BC" w:rsidP="00E20BAA">
            <w:pPr>
              <w:spacing w:before="120" w:after="120"/>
              <w:ind w:left="176" w:right="371"/>
              <w:rPr>
                <w:rFonts w:ascii="Times New Roman" w:hAnsi="Times New Roman" w:cs="Times New Roman"/>
                <w:spacing w:val="-2"/>
                <w:sz w:val="24"/>
                <w:szCs w:val="24"/>
              </w:rPr>
            </w:pPr>
          </w:p>
          <w:p w:rsidR="009604BC" w:rsidRPr="00E20BAA" w:rsidRDefault="009604BC" w:rsidP="00E20BAA">
            <w:pPr>
              <w:spacing w:before="120" w:after="120"/>
              <w:ind w:left="176" w:right="371"/>
              <w:rPr>
                <w:rFonts w:ascii="Times New Roman" w:hAnsi="Times New Roman" w:cs="Times New Roman"/>
                <w:spacing w:val="-2"/>
                <w:sz w:val="24"/>
                <w:szCs w:val="24"/>
              </w:rPr>
            </w:pPr>
          </w:p>
        </w:tc>
        <w:tc>
          <w:tcPr>
            <w:tcW w:w="5039" w:type="dxa"/>
          </w:tcPr>
          <w:p w:rsidR="009604BC" w:rsidRPr="00E20BAA" w:rsidRDefault="009604BC" w:rsidP="00E20BAA">
            <w:pPr>
              <w:spacing w:before="120" w:after="120"/>
              <w:ind w:right="371"/>
              <w:jc w:val="both"/>
              <w:rPr>
                <w:rFonts w:ascii="Times New Roman" w:hAnsi="Times New Roman" w:cs="Times New Roman"/>
                <w:spacing w:val="-1"/>
                <w:sz w:val="24"/>
                <w:szCs w:val="24"/>
              </w:rPr>
            </w:pPr>
            <w:bookmarkStart w:id="0" w:name="_GoBack"/>
            <w:r w:rsidRPr="00E20BAA">
              <w:rPr>
                <w:rFonts w:ascii="Times New Roman" w:hAnsi="Times New Roman" w:cs="Times New Roman"/>
                <w:noProof/>
                <w:lang w:val="fr-FR" w:eastAsia="fr-FR"/>
              </w:rPr>
              <w:drawing>
                <wp:inline distT="0" distB="0" distL="0" distR="0">
                  <wp:extent cx="2827572" cy="2120961"/>
                  <wp:effectExtent l="0" t="0" r="0" b="0"/>
                  <wp:docPr id="2" name="Image 2" descr="Image result for graffiti sao pa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graffiti sao pau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7137" cy="2128136"/>
                          </a:xfrm>
                          <a:prstGeom prst="rect">
                            <a:avLst/>
                          </a:prstGeom>
                          <a:noFill/>
                          <a:ln>
                            <a:noFill/>
                          </a:ln>
                        </pic:spPr>
                      </pic:pic>
                    </a:graphicData>
                  </a:graphic>
                </wp:inline>
              </w:drawing>
            </w:r>
            <w:bookmarkEnd w:id="0"/>
          </w:p>
        </w:tc>
      </w:tr>
    </w:tbl>
    <w:p w:rsidR="00004FBA" w:rsidRPr="00E20BAA" w:rsidRDefault="00004FBA" w:rsidP="00E20BAA">
      <w:pPr>
        <w:rPr>
          <w:rFonts w:ascii="Times New Roman" w:eastAsia="Calibri" w:hAnsi="Times New Roman" w:cs="Times New Roman"/>
          <w:sz w:val="32"/>
          <w:szCs w:val="32"/>
        </w:rPr>
        <w:sectPr w:rsidR="00004FBA" w:rsidRPr="00E20BAA">
          <w:footerReference w:type="default" r:id="rId9"/>
          <w:type w:val="continuous"/>
          <w:pgSz w:w="11910" w:h="16840"/>
          <w:pgMar w:top="1400" w:right="1300" w:bottom="1200" w:left="1300" w:header="720" w:footer="1003" w:gutter="0"/>
          <w:pgNumType w:start="1"/>
          <w:cols w:space="720"/>
        </w:sectPr>
      </w:pPr>
    </w:p>
    <w:p w:rsidR="0075630C" w:rsidRPr="00E20BAA" w:rsidRDefault="0075630C" w:rsidP="00E20BAA">
      <w:pPr>
        <w:rPr>
          <w:rFonts w:ascii="Times New Roman" w:eastAsia="Calibri" w:hAnsi="Times New Roman" w:cs="Times New Roman"/>
          <w:sz w:val="32"/>
          <w:szCs w:val="32"/>
        </w:rPr>
        <w:sectPr w:rsidR="0075630C" w:rsidRPr="00E20BAA">
          <w:type w:val="continuous"/>
          <w:pgSz w:w="11910" w:h="16840"/>
          <w:pgMar w:top="1400" w:right="1300" w:bottom="1200" w:left="1300" w:header="720" w:footer="720" w:gutter="0"/>
          <w:cols w:num="2" w:space="720" w:equalWidth="0">
            <w:col w:w="4006" w:space="2233"/>
            <w:col w:w="3071"/>
          </w:cols>
        </w:sectPr>
      </w:pPr>
    </w:p>
    <w:p w:rsidR="0075630C" w:rsidRPr="00E20BAA" w:rsidRDefault="00117FD2" w:rsidP="00E20BAA">
      <w:pPr>
        <w:pStyle w:val="Titre2"/>
        <w:tabs>
          <w:tab w:val="left" w:pos="837"/>
        </w:tabs>
        <w:spacing w:before="34"/>
        <w:ind w:left="0"/>
        <w:rPr>
          <w:rFonts w:ascii="Times New Roman" w:hAnsi="Times New Roman" w:cs="Times New Roman"/>
          <w:b w:val="0"/>
          <w:bCs w:val="0"/>
          <w:sz w:val="32"/>
          <w:szCs w:val="32"/>
        </w:rPr>
      </w:pPr>
      <w:r w:rsidRPr="00E20BAA">
        <w:rPr>
          <w:rFonts w:ascii="Times New Roman" w:hAnsi="Times New Roman" w:cs="Times New Roman"/>
          <w:spacing w:val="-1"/>
          <w:sz w:val="32"/>
          <w:szCs w:val="32"/>
        </w:rPr>
        <w:lastRenderedPageBreak/>
        <w:t>Theme</w:t>
      </w:r>
      <w:r w:rsidRPr="00E20BAA">
        <w:rPr>
          <w:rFonts w:ascii="Times New Roman" w:hAnsi="Times New Roman" w:cs="Times New Roman"/>
          <w:sz w:val="32"/>
          <w:szCs w:val="32"/>
        </w:rPr>
        <w:t xml:space="preserve"> </w:t>
      </w:r>
      <w:r w:rsidRPr="00E20BAA">
        <w:rPr>
          <w:rFonts w:ascii="Times New Roman" w:hAnsi="Times New Roman" w:cs="Times New Roman"/>
          <w:spacing w:val="-1"/>
          <w:sz w:val="32"/>
          <w:szCs w:val="32"/>
        </w:rPr>
        <w:t>and objectives</w:t>
      </w:r>
      <w:r w:rsidRPr="00E20BAA">
        <w:rPr>
          <w:rFonts w:ascii="Times New Roman" w:hAnsi="Times New Roman" w:cs="Times New Roman"/>
          <w:sz w:val="32"/>
          <w:szCs w:val="32"/>
        </w:rPr>
        <w:t xml:space="preserve"> </w:t>
      </w:r>
      <w:r w:rsidRPr="00E20BAA">
        <w:rPr>
          <w:rFonts w:ascii="Times New Roman" w:hAnsi="Times New Roman" w:cs="Times New Roman"/>
          <w:spacing w:val="-1"/>
          <w:sz w:val="32"/>
          <w:szCs w:val="32"/>
        </w:rPr>
        <w:t>of</w:t>
      </w:r>
      <w:r w:rsidRPr="00E20BAA">
        <w:rPr>
          <w:rFonts w:ascii="Times New Roman" w:hAnsi="Times New Roman" w:cs="Times New Roman"/>
          <w:sz w:val="32"/>
          <w:szCs w:val="32"/>
        </w:rPr>
        <w:t xml:space="preserve"> </w:t>
      </w:r>
      <w:r w:rsidRPr="00E20BAA">
        <w:rPr>
          <w:rFonts w:ascii="Times New Roman" w:hAnsi="Times New Roman" w:cs="Times New Roman"/>
          <w:spacing w:val="-1"/>
          <w:sz w:val="32"/>
          <w:szCs w:val="32"/>
        </w:rPr>
        <w:t>OAP</w:t>
      </w:r>
      <w:r w:rsidRPr="00E20BAA">
        <w:rPr>
          <w:rFonts w:ascii="Times New Roman" w:hAnsi="Times New Roman" w:cs="Times New Roman"/>
          <w:sz w:val="32"/>
          <w:szCs w:val="32"/>
        </w:rPr>
        <w:t xml:space="preserve"> </w:t>
      </w:r>
      <w:r w:rsidRPr="00E20BAA">
        <w:rPr>
          <w:rFonts w:ascii="Times New Roman" w:hAnsi="Times New Roman" w:cs="Times New Roman"/>
          <w:spacing w:val="-1"/>
          <w:sz w:val="32"/>
          <w:szCs w:val="32"/>
        </w:rPr>
        <w:t>201</w:t>
      </w:r>
      <w:r w:rsidR="00FA7EED" w:rsidRPr="00E20BAA">
        <w:rPr>
          <w:rFonts w:ascii="Times New Roman" w:hAnsi="Times New Roman" w:cs="Times New Roman"/>
          <w:spacing w:val="-1"/>
          <w:sz w:val="32"/>
          <w:szCs w:val="32"/>
        </w:rPr>
        <w:t>9</w:t>
      </w:r>
    </w:p>
    <w:p w:rsidR="0013679B" w:rsidRPr="00E20BAA" w:rsidRDefault="0013679B" w:rsidP="00E20BAA">
      <w:pPr>
        <w:pStyle w:val="Titre2"/>
        <w:tabs>
          <w:tab w:val="left" w:pos="837"/>
        </w:tabs>
        <w:spacing w:before="34"/>
        <w:rPr>
          <w:rFonts w:ascii="Times New Roman" w:hAnsi="Times New Roman" w:cs="Times New Roman"/>
          <w:spacing w:val="-1"/>
          <w:sz w:val="32"/>
          <w:szCs w:val="32"/>
        </w:rPr>
      </w:pPr>
    </w:p>
    <w:p w:rsidR="0013679B" w:rsidRPr="00E20BAA" w:rsidRDefault="00004FBA" w:rsidP="00E20BAA">
      <w:pPr>
        <w:spacing w:before="120" w:after="120"/>
        <w:jc w:val="both"/>
        <w:rPr>
          <w:rFonts w:ascii="Times New Roman" w:hAnsi="Times New Roman" w:cs="Times New Roman"/>
          <w:sz w:val="24"/>
          <w:szCs w:val="24"/>
        </w:rPr>
      </w:pPr>
      <w:r w:rsidRPr="00E20BAA">
        <w:rPr>
          <w:rFonts w:ascii="Times New Roman" w:hAnsi="Times New Roman" w:cs="Times New Roman"/>
          <w:sz w:val="24"/>
          <w:szCs w:val="24"/>
        </w:rPr>
        <w:t>How academics might face more purposively contemporary societal and political problems? This is a crucial reflection to put forward in those ‘</w:t>
      </w:r>
      <w:proofErr w:type="spellStart"/>
      <w:r w:rsidRPr="00E20BAA">
        <w:rPr>
          <w:rFonts w:ascii="Times New Roman" w:hAnsi="Times New Roman" w:cs="Times New Roman"/>
          <w:i/>
          <w:sz w:val="24"/>
          <w:szCs w:val="24"/>
        </w:rPr>
        <w:t>Trumpean</w:t>
      </w:r>
      <w:proofErr w:type="spellEnd"/>
      <w:r w:rsidRPr="00E20BAA">
        <w:rPr>
          <w:rFonts w:ascii="Times New Roman" w:hAnsi="Times New Roman" w:cs="Times New Roman"/>
          <w:sz w:val="24"/>
          <w:szCs w:val="24"/>
        </w:rPr>
        <w:t xml:space="preserve">’ days. </w:t>
      </w:r>
      <w:r w:rsidR="00EE4DD2" w:rsidRPr="00E20BAA">
        <w:rPr>
          <w:rFonts w:ascii="Times New Roman" w:hAnsi="Times New Roman" w:cs="Times New Roman"/>
          <w:sz w:val="24"/>
          <w:szCs w:val="24"/>
        </w:rPr>
        <w:t xml:space="preserve">From the pioneer meeting in 2011 – which theme was social networks and artifacts in organizations – </w:t>
      </w:r>
      <w:r w:rsidR="008F5198" w:rsidRPr="00E20BAA">
        <w:rPr>
          <w:rFonts w:ascii="Times New Roman" w:hAnsi="Times New Roman" w:cs="Times New Roman"/>
          <w:sz w:val="24"/>
          <w:szCs w:val="24"/>
        </w:rPr>
        <w:t xml:space="preserve">eight </w:t>
      </w:r>
      <w:r w:rsidR="00EE4DD2" w:rsidRPr="00E20BAA">
        <w:rPr>
          <w:rFonts w:ascii="Times New Roman" w:hAnsi="Times New Roman" w:cs="Times New Roman"/>
          <w:sz w:val="24"/>
          <w:szCs w:val="24"/>
        </w:rPr>
        <w:t>other annual workshops took place in different cities from 2012 to 2018. The themes selected to brand each workshop witness the vitality and intellectual curiosity of the OAP participants:  materiality and space in management and organizational studies (Paris, 2012); time, history and materiality (London, 2013); rules, regulation and materiality (Rome, 2014); managerial techniques and materiality (Sydney, 2015); materiality and institutions (Lisbon, 2016); collaboration and materiality (Singapore, 2017);</w:t>
      </w:r>
      <w:r w:rsidR="00692358" w:rsidRPr="00E20BAA">
        <w:rPr>
          <w:rFonts w:ascii="Times New Roman" w:hAnsi="Times New Roman" w:cs="Times New Roman"/>
          <w:sz w:val="24"/>
          <w:szCs w:val="24"/>
        </w:rPr>
        <w:t xml:space="preserve"> and new ways of working and the digital age (Amsterdam, 2018). </w:t>
      </w:r>
      <w:r w:rsidR="00EE4DD2" w:rsidRPr="00E20BAA">
        <w:rPr>
          <w:rFonts w:ascii="Times New Roman" w:hAnsi="Times New Roman" w:cs="Times New Roman"/>
          <w:sz w:val="24"/>
          <w:szCs w:val="24"/>
        </w:rPr>
        <w:t xml:space="preserve"> </w:t>
      </w:r>
      <w:r w:rsidR="0013679B" w:rsidRPr="00E20BAA">
        <w:rPr>
          <w:rFonts w:ascii="Times New Roman" w:hAnsi="Times New Roman" w:cs="Times New Roman"/>
          <w:sz w:val="24"/>
          <w:szCs w:val="24"/>
        </w:rPr>
        <w:t xml:space="preserve">By exploring </w:t>
      </w:r>
      <w:r w:rsidR="0013679B" w:rsidRPr="00E20BAA">
        <w:rPr>
          <w:rFonts w:ascii="Times New Roman" w:hAnsi="Times New Roman" w:cs="Times New Roman"/>
          <w:bCs/>
          <w:sz w:val="24"/>
          <w:szCs w:val="24"/>
        </w:rPr>
        <w:t xml:space="preserve">the relationships between organizations, artifacts and practices, OAP scholars often focus on work and organizing practices, practices that are </w:t>
      </w:r>
      <w:r w:rsidR="0013679B" w:rsidRPr="00E20BAA">
        <w:rPr>
          <w:rFonts w:ascii="Times New Roman" w:hAnsi="Times New Roman" w:cs="Times New Roman"/>
          <w:sz w:val="24"/>
          <w:szCs w:val="24"/>
        </w:rPr>
        <w:t>becoming more and more digital, distributed, community-oriented, open and collaborative. Although relevant to increase our understanding of our contemporary social world, the persistent focus on organizational practices might be seen as a limitation to be overcome by the OAP community. We are not saying that such philosophical discussions are without importance. They have resulted in the distinction between different ontological stances stressing the interpenetration of the social and the material (</w:t>
      </w:r>
      <w:proofErr w:type="spellStart"/>
      <w:r w:rsidR="0013679B" w:rsidRPr="00E20BAA">
        <w:rPr>
          <w:rFonts w:ascii="Times New Roman" w:hAnsi="Times New Roman" w:cs="Times New Roman"/>
          <w:sz w:val="24"/>
          <w:szCs w:val="24"/>
        </w:rPr>
        <w:t>Introna</w:t>
      </w:r>
      <w:proofErr w:type="spellEnd"/>
      <w:r w:rsidR="0013679B" w:rsidRPr="00E20BAA">
        <w:rPr>
          <w:rFonts w:ascii="Times New Roman" w:hAnsi="Times New Roman" w:cs="Times New Roman"/>
          <w:sz w:val="24"/>
          <w:szCs w:val="24"/>
        </w:rPr>
        <w:t>, 2013), the irrelevance of the terms themselves (</w:t>
      </w:r>
      <w:proofErr w:type="spellStart"/>
      <w:r w:rsidR="0013679B" w:rsidRPr="00E20BAA">
        <w:rPr>
          <w:rFonts w:ascii="Times New Roman" w:hAnsi="Times New Roman" w:cs="Times New Roman"/>
          <w:sz w:val="24"/>
          <w:szCs w:val="24"/>
        </w:rPr>
        <w:t>Lorino</w:t>
      </w:r>
      <w:proofErr w:type="spellEnd"/>
      <w:r w:rsidR="0013679B" w:rsidRPr="00E20BAA">
        <w:rPr>
          <w:rFonts w:ascii="Times New Roman" w:hAnsi="Times New Roman" w:cs="Times New Roman"/>
          <w:sz w:val="24"/>
          <w:szCs w:val="24"/>
        </w:rPr>
        <w:t>, 2013), the necessity to keep a focus on material and social ‘domains’ or ‘agencies’ (</w:t>
      </w:r>
      <w:proofErr w:type="spellStart"/>
      <w:r w:rsidR="0013679B" w:rsidRPr="00E20BAA">
        <w:rPr>
          <w:rFonts w:ascii="Times New Roman" w:hAnsi="Times New Roman" w:cs="Times New Roman"/>
          <w:sz w:val="24"/>
          <w:szCs w:val="24"/>
        </w:rPr>
        <w:t>Mutch</w:t>
      </w:r>
      <w:proofErr w:type="spellEnd"/>
      <w:r w:rsidR="0013679B" w:rsidRPr="00E20BAA">
        <w:rPr>
          <w:rFonts w:ascii="Times New Roman" w:hAnsi="Times New Roman" w:cs="Times New Roman"/>
          <w:sz w:val="24"/>
          <w:szCs w:val="24"/>
        </w:rPr>
        <w:t xml:space="preserve">, 2013), or the necessity to move to other interrelated debates such as transcendental versus immanent views of processes and </w:t>
      </w:r>
      <w:proofErr w:type="spellStart"/>
      <w:r w:rsidR="0013679B" w:rsidRPr="00E20BAA">
        <w:rPr>
          <w:rFonts w:ascii="Times New Roman" w:hAnsi="Times New Roman" w:cs="Times New Roman"/>
          <w:sz w:val="24"/>
          <w:szCs w:val="24"/>
        </w:rPr>
        <w:t>sociomaterial</w:t>
      </w:r>
      <w:proofErr w:type="spellEnd"/>
      <w:r w:rsidR="0013679B" w:rsidRPr="00E20BAA">
        <w:rPr>
          <w:rFonts w:ascii="Times New Roman" w:hAnsi="Times New Roman" w:cs="Times New Roman"/>
          <w:sz w:val="24"/>
          <w:szCs w:val="24"/>
        </w:rPr>
        <w:t xml:space="preserve"> practices (de Vaujany and </w:t>
      </w:r>
      <w:proofErr w:type="spellStart"/>
      <w:r w:rsidR="0013679B" w:rsidRPr="00E20BAA">
        <w:rPr>
          <w:rFonts w:ascii="Times New Roman" w:hAnsi="Times New Roman" w:cs="Times New Roman"/>
          <w:sz w:val="24"/>
          <w:szCs w:val="24"/>
        </w:rPr>
        <w:t>Mitev</w:t>
      </w:r>
      <w:proofErr w:type="spellEnd"/>
      <w:r w:rsidR="0013679B" w:rsidRPr="00E20BAA">
        <w:rPr>
          <w:rFonts w:ascii="Times New Roman" w:hAnsi="Times New Roman" w:cs="Times New Roman"/>
          <w:sz w:val="24"/>
          <w:szCs w:val="24"/>
        </w:rPr>
        <w:t xml:space="preserve">, 2016). </w:t>
      </w:r>
      <w:r w:rsidR="008F5198" w:rsidRPr="00E20BAA">
        <w:rPr>
          <w:rFonts w:ascii="Times New Roman" w:hAnsi="Times New Roman" w:cs="Times New Roman"/>
          <w:sz w:val="24"/>
          <w:szCs w:val="24"/>
        </w:rPr>
        <w:t xml:space="preserve">All those discussions are provoking and important for our understanding of current ‘reality’. However, </w:t>
      </w:r>
      <w:r w:rsidR="0013679B" w:rsidRPr="00E20BAA">
        <w:rPr>
          <w:rFonts w:ascii="Times New Roman" w:hAnsi="Times New Roman" w:cs="Times New Roman"/>
          <w:sz w:val="24"/>
          <w:szCs w:val="24"/>
        </w:rPr>
        <w:t xml:space="preserve">in the sense of urgency that we can feel today regarding a politically unstable, environmentally threatened, socially unfair and economically unbalanced among classes and countries, we could ask ourselves what kind of relevant contribution </w:t>
      </w:r>
      <w:proofErr w:type="spellStart"/>
      <w:r w:rsidR="0013679B" w:rsidRPr="00E20BAA">
        <w:rPr>
          <w:rFonts w:ascii="Times New Roman" w:hAnsi="Times New Roman" w:cs="Times New Roman"/>
          <w:sz w:val="24"/>
          <w:szCs w:val="24"/>
        </w:rPr>
        <w:t>sociomateriality</w:t>
      </w:r>
      <w:proofErr w:type="spellEnd"/>
      <w:r w:rsidR="002D59AD">
        <w:rPr>
          <w:rFonts w:ascii="Times New Roman" w:hAnsi="Times New Roman" w:cs="Times New Roman"/>
          <w:sz w:val="24"/>
          <w:szCs w:val="24"/>
        </w:rPr>
        <w:t xml:space="preserve"> and materiality</w:t>
      </w:r>
      <w:r w:rsidR="0013679B" w:rsidRPr="00E20BAA">
        <w:rPr>
          <w:rFonts w:ascii="Times New Roman" w:hAnsi="Times New Roman" w:cs="Times New Roman"/>
          <w:sz w:val="24"/>
          <w:szCs w:val="24"/>
        </w:rPr>
        <w:t xml:space="preserve"> research could bring to a better world. This sense of urgency could be considered even bigger in Latin America, and particularly huge in Brazil, given the institutional and economic prolonged crisis the country is going through, providing a rich environment for </w:t>
      </w:r>
      <w:proofErr w:type="spellStart"/>
      <w:r w:rsidR="0013679B" w:rsidRPr="00E20BAA">
        <w:rPr>
          <w:rFonts w:ascii="Times New Roman" w:hAnsi="Times New Roman" w:cs="Times New Roman"/>
          <w:sz w:val="24"/>
          <w:szCs w:val="24"/>
        </w:rPr>
        <w:t>sociomaterial</w:t>
      </w:r>
      <w:proofErr w:type="spellEnd"/>
      <w:r w:rsidR="0013679B" w:rsidRPr="00E20BAA">
        <w:rPr>
          <w:rFonts w:ascii="Times New Roman" w:hAnsi="Times New Roman" w:cs="Times New Roman"/>
          <w:sz w:val="24"/>
          <w:szCs w:val="24"/>
        </w:rPr>
        <w:t xml:space="preserve"> analysis. Paradoxically, our insight is that these projection into more concrete, societal, political debates will be a way to go beyond pointless philosophical discussions for the sake of philosophical debates, and could strengthen </w:t>
      </w:r>
      <w:proofErr w:type="spellStart"/>
      <w:r w:rsidR="0013679B" w:rsidRPr="00E20BAA">
        <w:rPr>
          <w:rFonts w:ascii="Times New Roman" w:hAnsi="Times New Roman" w:cs="Times New Roman"/>
          <w:sz w:val="24"/>
          <w:szCs w:val="24"/>
        </w:rPr>
        <w:t>sociomateriality</w:t>
      </w:r>
      <w:proofErr w:type="spellEnd"/>
      <w:r w:rsidR="0013679B" w:rsidRPr="00E20BAA">
        <w:rPr>
          <w:rFonts w:ascii="Times New Roman" w:hAnsi="Times New Roman" w:cs="Times New Roman"/>
          <w:sz w:val="24"/>
          <w:szCs w:val="24"/>
        </w:rPr>
        <w:t xml:space="preserve"> and the materiality turn. </w:t>
      </w:r>
    </w:p>
    <w:p w:rsidR="0013679B" w:rsidRPr="00E20BAA" w:rsidRDefault="0013679B" w:rsidP="00E20BAA">
      <w:pPr>
        <w:pStyle w:val="bodytext"/>
        <w:spacing w:before="120" w:beforeAutospacing="0" w:after="120" w:afterAutospacing="0"/>
        <w:jc w:val="both"/>
        <w:rPr>
          <w:lang w:val="en-US"/>
        </w:rPr>
      </w:pPr>
      <w:r w:rsidRPr="00E20BAA">
        <w:rPr>
          <w:lang w:val="en-US"/>
        </w:rPr>
        <w:t>As we are planning to bring an OAP workshop to Brazil in 2019, it is timely to broaden the focus from what is happening in organizations to what is shaking and destabilizing our communities and society, integrating a number of social and political issues that could be also seen as ‘</w:t>
      </w:r>
      <w:proofErr w:type="spellStart"/>
      <w:r w:rsidRPr="00E20BAA">
        <w:rPr>
          <w:lang w:val="en-US"/>
        </w:rPr>
        <w:t>sociomaterial</w:t>
      </w:r>
      <w:proofErr w:type="spellEnd"/>
      <w:r w:rsidRPr="00E20BAA">
        <w:rPr>
          <w:lang w:val="en-US"/>
        </w:rPr>
        <w:t>’, such as the politics of materiality and embodiment (</w:t>
      </w:r>
      <w:proofErr w:type="spellStart"/>
      <w:r w:rsidRPr="00E20BAA">
        <w:rPr>
          <w:lang w:val="en-US"/>
        </w:rPr>
        <w:t>Irni</w:t>
      </w:r>
      <w:proofErr w:type="spellEnd"/>
      <w:r w:rsidRPr="00E20BAA">
        <w:rPr>
          <w:lang w:val="en-US"/>
        </w:rPr>
        <w:t xml:space="preserve">, 2013; Dale, 2005),  the politics of performativity (Boucher, 2006) or the broader issues of organizing, infrastructures and practices interrelated to the rising new world of work and the sharing economy. </w:t>
      </w:r>
    </w:p>
    <w:p w:rsidR="008F5198" w:rsidRPr="00E20BAA" w:rsidRDefault="0013679B" w:rsidP="00E20BAA">
      <w:pPr>
        <w:pStyle w:val="bodytext"/>
        <w:spacing w:before="120" w:beforeAutospacing="0" w:after="120" w:afterAutospacing="0"/>
        <w:jc w:val="both"/>
        <w:rPr>
          <w:lang w:val="en-US"/>
        </w:rPr>
      </w:pPr>
      <w:r w:rsidRPr="00E20BAA">
        <w:rPr>
          <w:lang w:val="en-US"/>
        </w:rPr>
        <w:t>Another interesting point that the integration of Latin American voices to the OAP debates could bring is a potential critique to dominant Euro-modern ways of thinking about academic production and consumption. The possibility of decentering the prevailing academic discourse and envisioning new possibilities of argumentation could reorient imaginaries and practices. For instance, the strong stream associated with post-colonial and post-development thinking provides a view of profound and radical delusion and disappointment with the exploitative thinking paradigm that has dominated Europe and the Americas for the last 500 years, based on the process of colonization, imperialism, neoliberalism and marked-based globalization with a focus on economic growth in spite of human well-being (</w:t>
      </w:r>
      <w:proofErr w:type="spellStart"/>
      <w:r w:rsidRPr="00E20BAA">
        <w:rPr>
          <w:lang w:val="en-US"/>
        </w:rPr>
        <w:t>Esteva</w:t>
      </w:r>
      <w:proofErr w:type="spellEnd"/>
      <w:r w:rsidRPr="00E20BAA">
        <w:rPr>
          <w:lang w:val="en-US"/>
        </w:rPr>
        <w:t xml:space="preserve"> 1992; Escobar, 2011; Gomes, 2012). This dominance also characterizes academia (Alves and </w:t>
      </w:r>
      <w:proofErr w:type="spellStart"/>
      <w:r w:rsidRPr="00E20BAA">
        <w:rPr>
          <w:lang w:val="en-US"/>
        </w:rPr>
        <w:t>Pozzebon</w:t>
      </w:r>
      <w:proofErr w:type="spellEnd"/>
      <w:r w:rsidRPr="00E20BAA">
        <w:rPr>
          <w:lang w:val="en-US"/>
        </w:rPr>
        <w:t xml:space="preserve">, 2013; </w:t>
      </w:r>
      <w:proofErr w:type="spellStart"/>
      <w:r w:rsidRPr="00E20BAA">
        <w:rPr>
          <w:lang w:val="en-US"/>
        </w:rPr>
        <w:t>Alcadipani</w:t>
      </w:r>
      <w:proofErr w:type="spellEnd"/>
      <w:r w:rsidRPr="00E20BAA">
        <w:rPr>
          <w:lang w:val="en-US"/>
        </w:rPr>
        <w:t xml:space="preserve"> et al., 2013). Not only for language reasons, but mainly due to experiential, historical interpretive frames that are </w:t>
      </w:r>
      <w:r w:rsidRPr="00E20BAA">
        <w:rPr>
          <w:lang w:val="en-US"/>
        </w:rPr>
        <w:lastRenderedPageBreak/>
        <w:t>quite distinct, researchers operating in the so-called developed regions dominate the intellectual debate and impose their rules and vocabulary. We are not romanticizing alternative, local, indigenous discourses – with their own situated understandings, shaped and developed in accordance with their particular historic and cultural experiences – but just outlining their barriers to be heard by ‘global’ Western-based researchers and to escape of their subaltern condition</w:t>
      </w:r>
      <w:r w:rsidR="008F5198" w:rsidRPr="00E20BAA">
        <w:rPr>
          <w:lang w:val="en-US"/>
        </w:rPr>
        <w:t xml:space="preserve"> (</w:t>
      </w:r>
      <w:proofErr w:type="spellStart"/>
      <w:r w:rsidR="008F5198" w:rsidRPr="00E20BAA">
        <w:rPr>
          <w:lang w:val="en-US"/>
        </w:rPr>
        <w:t>Pozzebon</w:t>
      </w:r>
      <w:proofErr w:type="spellEnd"/>
      <w:r w:rsidR="008F5198" w:rsidRPr="00E20BAA">
        <w:rPr>
          <w:lang w:val="en-US"/>
        </w:rPr>
        <w:t xml:space="preserve"> and </w:t>
      </w:r>
      <w:proofErr w:type="spellStart"/>
      <w:r w:rsidR="008F5198" w:rsidRPr="00E20BAA">
        <w:rPr>
          <w:lang w:val="en-US"/>
        </w:rPr>
        <w:t>Fontenelle</w:t>
      </w:r>
      <w:proofErr w:type="spellEnd"/>
      <w:r w:rsidR="008F5198" w:rsidRPr="00E20BAA">
        <w:rPr>
          <w:lang w:val="en-US"/>
        </w:rPr>
        <w:t>, 2018)</w:t>
      </w:r>
      <w:r w:rsidRPr="00E20BAA">
        <w:rPr>
          <w:lang w:val="en-US"/>
        </w:rPr>
        <w:t xml:space="preserve">.     </w:t>
      </w:r>
    </w:p>
    <w:p w:rsidR="008F5198" w:rsidRPr="00E20BAA" w:rsidRDefault="008F5198" w:rsidP="00E20BAA">
      <w:pPr>
        <w:pStyle w:val="bodytext"/>
        <w:spacing w:before="120" w:beforeAutospacing="0" w:after="120" w:afterAutospacing="0"/>
        <w:jc w:val="both"/>
        <w:rPr>
          <w:lang w:val="en-US"/>
        </w:rPr>
      </w:pPr>
      <w:r w:rsidRPr="00E20BAA">
        <w:rPr>
          <w:lang w:val="en-US"/>
        </w:rPr>
        <w:t>OAP Sao Paulo 2019 is open to a broad of dialogues that go beyond organization issues</w:t>
      </w:r>
      <w:r w:rsidR="001E29AC" w:rsidRPr="00E20BAA">
        <w:rPr>
          <w:lang w:val="en-US"/>
        </w:rPr>
        <w:t xml:space="preserve">. It involves to bring a </w:t>
      </w:r>
      <w:proofErr w:type="spellStart"/>
      <w:r w:rsidR="001E29AC" w:rsidRPr="00E20BAA">
        <w:rPr>
          <w:lang w:val="en-US"/>
        </w:rPr>
        <w:t>sociomaterial</w:t>
      </w:r>
      <w:proofErr w:type="spellEnd"/>
      <w:r w:rsidR="001E29AC" w:rsidRPr="00E20BAA">
        <w:rPr>
          <w:lang w:val="en-US"/>
        </w:rPr>
        <w:t xml:space="preserve"> view to: </w:t>
      </w:r>
      <w:r w:rsidRPr="00E20BAA">
        <w:rPr>
          <w:lang w:val="en-US"/>
        </w:rPr>
        <w:t xml:space="preserve"> </w:t>
      </w:r>
    </w:p>
    <w:p w:rsidR="001E29AC" w:rsidRPr="00E20BAA" w:rsidRDefault="001E29AC" w:rsidP="00E20BAA">
      <w:pPr>
        <w:pStyle w:val="bodytext"/>
        <w:numPr>
          <w:ilvl w:val="0"/>
          <w:numId w:val="6"/>
        </w:numPr>
        <w:spacing w:before="120" w:beforeAutospacing="0" w:after="120" w:afterAutospacing="0"/>
        <w:jc w:val="both"/>
        <w:rPr>
          <w:lang w:val="en-US"/>
        </w:rPr>
      </w:pPr>
      <w:r w:rsidRPr="00E20BAA">
        <w:rPr>
          <w:lang w:val="en-US"/>
        </w:rPr>
        <w:t xml:space="preserve">Political struggles and social resistance; </w:t>
      </w:r>
    </w:p>
    <w:p w:rsidR="008F5198" w:rsidRPr="00E20BAA" w:rsidRDefault="001E29AC" w:rsidP="00E20BAA">
      <w:pPr>
        <w:pStyle w:val="bodytext"/>
        <w:numPr>
          <w:ilvl w:val="0"/>
          <w:numId w:val="6"/>
        </w:numPr>
        <w:spacing w:before="120" w:beforeAutospacing="0" w:after="120" w:afterAutospacing="0"/>
        <w:jc w:val="both"/>
        <w:rPr>
          <w:lang w:val="en-US"/>
        </w:rPr>
      </w:pPr>
      <w:r w:rsidRPr="00E20BAA">
        <w:rPr>
          <w:lang w:val="en-US"/>
        </w:rPr>
        <w:t>Hegemonic</w:t>
      </w:r>
      <w:r w:rsidR="009B3625" w:rsidRPr="00E20BAA">
        <w:rPr>
          <w:lang w:val="en-US"/>
        </w:rPr>
        <w:t xml:space="preserve"> roots of knowledge production and consumption and the alternatives</w:t>
      </w:r>
      <w:r w:rsidRPr="00E20BAA">
        <w:rPr>
          <w:lang w:val="en-US"/>
        </w:rPr>
        <w:t xml:space="preserve">  </w:t>
      </w:r>
    </w:p>
    <w:p w:rsidR="001E29AC" w:rsidRPr="00E20BAA" w:rsidRDefault="001E29AC" w:rsidP="00E20BAA">
      <w:pPr>
        <w:pStyle w:val="bodytext"/>
        <w:numPr>
          <w:ilvl w:val="0"/>
          <w:numId w:val="6"/>
        </w:numPr>
        <w:spacing w:before="120" w:beforeAutospacing="0" w:after="120" w:afterAutospacing="0"/>
        <w:jc w:val="both"/>
        <w:rPr>
          <w:lang w:val="en-US"/>
        </w:rPr>
      </w:pPr>
      <w:r w:rsidRPr="00E20BAA">
        <w:rPr>
          <w:lang w:val="en-US"/>
        </w:rPr>
        <w:t>The pervasiveness of technology and changes in labor conditions</w:t>
      </w:r>
    </w:p>
    <w:p w:rsidR="001E29AC" w:rsidRPr="00E20BAA" w:rsidRDefault="001E29AC" w:rsidP="00E20BAA">
      <w:pPr>
        <w:pStyle w:val="bodytext"/>
        <w:numPr>
          <w:ilvl w:val="0"/>
          <w:numId w:val="6"/>
        </w:numPr>
        <w:spacing w:before="120" w:beforeAutospacing="0" w:after="120" w:afterAutospacing="0"/>
        <w:jc w:val="both"/>
        <w:rPr>
          <w:lang w:val="en-US"/>
        </w:rPr>
      </w:pPr>
      <w:r w:rsidRPr="00E20BAA">
        <w:rPr>
          <w:lang w:val="en-US"/>
        </w:rPr>
        <w:t>Historical roots of technology ‘evolution’ and societal disruptions</w:t>
      </w:r>
    </w:p>
    <w:p w:rsidR="00E20BAA" w:rsidRPr="00E20BAA" w:rsidRDefault="00E20BAA" w:rsidP="00E20BAA">
      <w:pPr>
        <w:pStyle w:val="bodytext"/>
        <w:numPr>
          <w:ilvl w:val="0"/>
          <w:numId w:val="6"/>
        </w:numPr>
        <w:spacing w:before="120" w:beforeAutospacing="0" w:after="120" w:afterAutospacing="0"/>
        <w:jc w:val="both"/>
        <w:rPr>
          <w:lang w:val="en-US"/>
        </w:rPr>
      </w:pPr>
      <w:r w:rsidRPr="00E20BAA">
        <w:rPr>
          <w:lang w:val="en-US"/>
        </w:rPr>
        <w:t xml:space="preserve">Post-colonial and post-developmental thinking </w:t>
      </w:r>
    </w:p>
    <w:p w:rsidR="00E20BAA" w:rsidRPr="002D59AD" w:rsidRDefault="00E20BAA" w:rsidP="00E20BAA">
      <w:pPr>
        <w:pStyle w:val="bodytext"/>
        <w:numPr>
          <w:ilvl w:val="0"/>
          <w:numId w:val="6"/>
        </w:numPr>
        <w:spacing w:before="120" w:beforeAutospacing="0" w:after="120" w:afterAutospacing="0"/>
        <w:jc w:val="both"/>
        <w:rPr>
          <w:lang w:val="en-US"/>
        </w:rPr>
      </w:pPr>
      <w:proofErr w:type="spellStart"/>
      <w:r w:rsidRPr="00E20BAA">
        <w:t>Algorithms</w:t>
      </w:r>
      <w:proofErr w:type="spellEnd"/>
      <w:r w:rsidRPr="00E20BAA">
        <w:t xml:space="preserve"> </w:t>
      </w:r>
      <w:proofErr w:type="spellStart"/>
      <w:r w:rsidR="002D59AD">
        <w:t>shaping</w:t>
      </w:r>
      <w:proofErr w:type="spellEnd"/>
      <w:r w:rsidR="002D59AD">
        <w:t xml:space="preserve"> social life</w:t>
      </w:r>
    </w:p>
    <w:p w:rsidR="002D59AD" w:rsidRPr="002D59AD" w:rsidRDefault="002D59AD" w:rsidP="00E20BAA">
      <w:pPr>
        <w:pStyle w:val="bodytext"/>
        <w:numPr>
          <w:ilvl w:val="0"/>
          <w:numId w:val="6"/>
        </w:numPr>
        <w:spacing w:before="120" w:beforeAutospacing="0" w:after="120" w:afterAutospacing="0"/>
        <w:jc w:val="both"/>
        <w:rPr>
          <w:lang w:val="en-US"/>
        </w:rPr>
      </w:pPr>
      <w:proofErr w:type="spellStart"/>
      <w:r>
        <w:t>Political</w:t>
      </w:r>
      <w:proofErr w:type="spellEnd"/>
      <w:r>
        <w:t xml:space="preserve"> dimensions of </w:t>
      </w:r>
      <w:proofErr w:type="spellStart"/>
      <w:r>
        <w:t>performativity</w:t>
      </w:r>
      <w:proofErr w:type="spellEnd"/>
    </w:p>
    <w:p w:rsidR="002D59AD" w:rsidRDefault="002D59AD" w:rsidP="00E20BAA">
      <w:pPr>
        <w:pStyle w:val="bodytext"/>
        <w:numPr>
          <w:ilvl w:val="0"/>
          <w:numId w:val="6"/>
        </w:numPr>
        <w:spacing w:before="120" w:beforeAutospacing="0" w:after="120" w:afterAutospacing="0"/>
        <w:jc w:val="both"/>
        <w:rPr>
          <w:lang w:val="en-US"/>
        </w:rPr>
      </w:pPr>
      <w:r>
        <w:rPr>
          <w:lang w:val="en-US"/>
        </w:rPr>
        <w:t xml:space="preserve">Everyday politics of movements, </w:t>
      </w:r>
      <w:proofErr w:type="spellStart"/>
      <w:r>
        <w:rPr>
          <w:lang w:val="en-US"/>
        </w:rPr>
        <w:t>mobilities</w:t>
      </w:r>
      <w:proofErr w:type="spellEnd"/>
      <w:r>
        <w:rPr>
          <w:lang w:val="en-US"/>
        </w:rPr>
        <w:t xml:space="preserve"> and gestures in the city</w:t>
      </w:r>
    </w:p>
    <w:p w:rsidR="002D59AD" w:rsidRDefault="002D59AD" w:rsidP="00E20BAA">
      <w:pPr>
        <w:pStyle w:val="bodytext"/>
        <w:numPr>
          <w:ilvl w:val="0"/>
          <w:numId w:val="6"/>
        </w:numPr>
        <w:spacing w:before="120" w:beforeAutospacing="0" w:after="120" w:afterAutospacing="0"/>
        <w:jc w:val="both"/>
        <w:rPr>
          <w:lang w:val="en-US"/>
        </w:rPr>
      </w:pPr>
      <w:r>
        <w:rPr>
          <w:lang w:val="en-US"/>
        </w:rPr>
        <w:t>Third places and collaborative spaces in the city</w:t>
      </w:r>
    </w:p>
    <w:p w:rsidR="002D59AD" w:rsidRDefault="002D59AD" w:rsidP="00E20BAA">
      <w:pPr>
        <w:pStyle w:val="bodytext"/>
        <w:numPr>
          <w:ilvl w:val="0"/>
          <w:numId w:val="6"/>
        </w:numPr>
        <w:spacing w:before="120" w:beforeAutospacing="0" w:after="120" w:afterAutospacing="0"/>
        <w:jc w:val="both"/>
        <w:rPr>
          <w:lang w:val="en-US"/>
        </w:rPr>
      </w:pPr>
      <w:r>
        <w:rPr>
          <w:lang w:val="en-US"/>
        </w:rPr>
        <w:t>Open knowledge and open innovation in developing countries</w:t>
      </w:r>
    </w:p>
    <w:p w:rsidR="002D59AD" w:rsidRDefault="002D59AD" w:rsidP="00E20BAA">
      <w:pPr>
        <w:pStyle w:val="bodytext"/>
        <w:numPr>
          <w:ilvl w:val="0"/>
          <w:numId w:val="6"/>
        </w:numPr>
        <w:spacing w:before="120" w:beforeAutospacing="0" w:after="120" w:afterAutospacing="0"/>
        <w:jc w:val="both"/>
        <w:rPr>
          <w:lang w:val="en-US"/>
        </w:rPr>
      </w:pPr>
      <w:r>
        <w:rPr>
          <w:lang w:val="en-US"/>
        </w:rPr>
        <w:t>New forms of collective movements and their infrastructures</w:t>
      </w:r>
    </w:p>
    <w:p w:rsidR="002D59AD" w:rsidRDefault="002D59AD" w:rsidP="00E20BAA">
      <w:pPr>
        <w:pStyle w:val="bodytext"/>
        <w:numPr>
          <w:ilvl w:val="0"/>
          <w:numId w:val="6"/>
        </w:numPr>
        <w:spacing w:before="120" w:beforeAutospacing="0" w:after="120" w:afterAutospacing="0"/>
        <w:jc w:val="both"/>
        <w:rPr>
          <w:lang w:val="en-US"/>
        </w:rPr>
      </w:pPr>
      <w:proofErr w:type="spellStart"/>
      <w:r>
        <w:rPr>
          <w:lang w:val="en-US"/>
        </w:rPr>
        <w:t>Sociomateriality</w:t>
      </w:r>
      <w:proofErr w:type="spellEnd"/>
      <w:r>
        <w:rPr>
          <w:lang w:val="en-US"/>
        </w:rPr>
        <w:t xml:space="preserve"> and ontologies</w:t>
      </w:r>
    </w:p>
    <w:p w:rsidR="002D59AD" w:rsidRPr="00E20BAA" w:rsidRDefault="002D59AD" w:rsidP="00E20BAA">
      <w:pPr>
        <w:pStyle w:val="bodytext"/>
        <w:numPr>
          <w:ilvl w:val="0"/>
          <w:numId w:val="6"/>
        </w:numPr>
        <w:spacing w:before="120" w:beforeAutospacing="0" w:after="120" w:afterAutospacing="0"/>
        <w:jc w:val="both"/>
        <w:rPr>
          <w:lang w:val="en-US"/>
        </w:rPr>
      </w:pPr>
      <w:r>
        <w:rPr>
          <w:lang w:val="en-US"/>
        </w:rPr>
        <w:t xml:space="preserve">Ontologies of </w:t>
      </w:r>
      <w:proofErr w:type="spellStart"/>
      <w:r>
        <w:rPr>
          <w:lang w:val="en-US"/>
        </w:rPr>
        <w:t>indigeneous</w:t>
      </w:r>
      <w:proofErr w:type="spellEnd"/>
      <w:r>
        <w:rPr>
          <w:lang w:val="en-US"/>
        </w:rPr>
        <w:t xml:space="preserve"> people and their relationship with past and contemporary instruments</w:t>
      </w:r>
    </w:p>
    <w:p w:rsidR="00E20BAA" w:rsidRPr="00E20BAA" w:rsidRDefault="00E20BAA" w:rsidP="002D59AD">
      <w:pPr>
        <w:pStyle w:val="bodytext"/>
        <w:spacing w:before="120" w:beforeAutospacing="0" w:after="120" w:afterAutospacing="0"/>
        <w:ind w:left="720"/>
        <w:jc w:val="both"/>
        <w:rPr>
          <w:lang w:val="en-US"/>
        </w:rPr>
      </w:pPr>
    </w:p>
    <w:p w:rsidR="00E20BAA" w:rsidRPr="00EA0B78" w:rsidRDefault="00E20BAA" w:rsidP="00E20BAA">
      <w:pPr>
        <w:pStyle w:val="bodytext"/>
        <w:spacing w:before="120" w:beforeAutospacing="0" w:after="120" w:afterAutospacing="0"/>
        <w:jc w:val="both"/>
        <w:rPr>
          <w:lang w:val="en-US"/>
        </w:rPr>
      </w:pPr>
    </w:p>
    <w:p w:rsidR="00E20BAA" w:rsidRPr="00E20BAA" w:rsidRDefault="00E20BAA" w:rsidP="00E20BAA">
      <w:pPr>
        <w:pStyle w:val="Titre2"/>
        <w:tabs>
          <w:tab w:val="left" w:pos="339"/>
        </w:tabs>
        <w:rPr>
          <w:rFonts w:ascii="Times New Roman" w:hAnsi="Times New Roman" w:cs="Times New Roman"/>
          <w:b w:val="0"/>
          <w:bCs w:val="0"/>
          <w:sz w:val="24"/>
          <w:szCs w:val="24"/>
        </w:rPr>
      </w:pPr>
      <w:r w:rsidRPr="00E20BAA">
        <w:rPr>
          <w:rFonts w:ascii="Times New Roman" w:hAnsi="Times New Roman" w:cs="Times New Roman"/>
          <w:spacing w:val="-1"/>
          <w:sz w:val="24"/>
          <w:szCs w:val="24"/>
        </w:rPr>
        <w:t>Submission</w:t>
      </w:r>
      <w:r w:rsidRPr="00E20BAA">
        <w:rPr>
          <w:rFonts w:ascii="Times New Roman" w:hAnsi="Times New Roman" w:cs="Times New Roman"/>
          <w:sz w:val="24"/>
          <w:szCs w:val="24"/>
        </w:rPr>
        <w:t xml:space="preserve"> to</w:t>
      </w:r>
      <w:r w:rsidRPr="00E20BAA">
        <w:rPr>
          <w:rFonts w:ascii="Times New Roman" w:hAnsi="Times New Roman" w:cs="Times New Roman"/>
          <w:spacing w:val="-1"/>
          <w:sz w:val="24"/>
          <w:szCs w:val="24"/>
        </w:rPr>
        <w:t xml:space="preserve"> OAP</w:t>
      </w:r>
      <w:r w:rsidRPr="00E20BAA">
        <w:rPr>
          <w:rFonts w:ascii="Times New Roman" w:hAnsi="Times New Roman" w:cs="Times New Roman"/>
          <w:sz w:val="24"/>
          <w:szCs w:val="24"/>
        </w:rPr>
        <w:t xml:space="preserve"> </w:t>
      </w:r>
      <w:r w:rsidRPr="00E20BAA">
        <w:rPr>
          <w:rFonts w:ascii="Times New Roman" w:hAnsi="Times New Roman" w:cs="Times New Roman"/>
          <w:spacing w:val="-1"/>
          <w:sz w:val="24"/>
          <w:szCs w:val="24"/>
        </w:rPr>
        <w:t>2019</w:t>
      </w:r>
    </w:p>
    <w:p w:rsidR="00E20BAA" w:rsidRPr="00E20BAA" w:rsidRDefault="00E20BAA" w:rsidP="00E20BAA">
      <w:pPr>
        <w:spacing w:before="10"/>
        <w:rPr>
          <w:rFonts w:ascii="Times New Roman" w:eastAsia="Calibri" w:hAnsi="Times New Roman" w:cs="Times New Roman"/>
          <w:b/>
          <w:bCs/>
          <w:sz w:val="24"/>
          <w:szCs w:val="24"/>
        </w:rPr>
      </w:pPr>
    </w:p>
    <w:p w:rsidR="00E20BAA" w:rsidRPr="00E20BAA" w:rsidRDefault="00E20BAA" w:rsidP="002D59AD">
      <w:pPr>
        <w:pStyle w:val="Corpsdetexte"/>
        <w:ind w:left="116" w:right="114" w:firstLine="0"/>
        <w:jc w:val="both"/>
        <w:rPr>
          <w:rFonts w:ascii="Times New Roman" w:hAnsi="Times New Roman" w:cs="Times New Roman"/>
          <w:spacing w:val="-1"/>
          <w:sz w:val="24"/>
          <w:szCs w:val="24"/>
        </w:rPr>
      </w:pPr>
      <w:r w:rsidRPr="00E20BAA">
        <w:rPr>
          <w:rFonts w:ascii="Times New Roman" w:hAnsi="Times New Roman" w:cs="Times New Roman"/>
          <w:spacing w:val="-1"/>
          <w:sz w:val="24"/>
          <w:szCs w:val="24"/>
        </w:rPr>
        <w:t>Those</w:t>
      </w:r>
      <w:r w:rsidRPr="00E20BAA">
        <w:rPr>
          <w:rFonts w:ascii="Times New Roman" w:hAnsi="Times New Roman" w:cs="Times New Roman"/>
          <w:spacing w:val="-2"/>
          <w:sz w:val="24"/>
          <w:szCs w:val="24"/>
        </w:rPr>
        <w:t xml:space="preserve"> </w:t>
      </w:r>
      <w:r w:rsidRPr="00E20BAA">
        <w:rPr>
          <w:rFonts w:ascii="Times New Roman" w:hAnsi="Times New Roman" w:cs="Times New Roman"/>
          <w:spacing w:val="-1"/>
          <w:sz w:val="24"/>
          <w:szCs w:val="24"/>
        </w:rPr>
        <w:t>interested</w:t>
      </w:r>
      <w:r w:rsidRPr="00E20BAA">
        <w:rPr>
          <w:rFonts w:ascii="Times New Roman" w:hAnsi="Times New Roman" w:cs="Times New Roman"/>
          <w:sz w:val="24"/>
          <w:szCs w:val="24"/>
        </w:rPr>
        <w:t xml:space="preserve"> in</w:t>
      </w:r>
      <w:r w:rsidRPr="00E20BAA">
        <w:rPr>
          <w:rFonts w:ascii="Times New Roman" w:hAnsi="Times New Roman" w:cs="Times New Roman"/>
          <w:spacing w:val="-4"/>
          <w:sz w:val="24"/>
          <w:szCs w:val="24"/>
        </w:rPr>
        <w:t xml:space="preserve"> </w:t>
      </w:r>
      <w:r w:rsidRPr="00E20BAA">
        <w:rPr>
          <w:rFonts w:ascii="Times New Roman" w:hAnsi="Times New Roman" w:cs="Times New Roman"/>
          <w:spacing w:val="-1"/>
          <w:sz w:val="24"/>
          <w:szCs w:val="24"/>
        </w:rPr>
        <w:t>participating must</w:t>
      </w:r>
      <w:r w:rsidRPr="00E20BAA">
        <w:rPr>
          <w:rFonts w:ascii="Times New Roman" w:hAnsi="Times New Roman" w:cs="Times New Roman"/>
          <w:spacing w:val="-2"/>
          <w:sz w:val="24"/>
          <w:szCs w:val="24"/>
        </w:rPr>
        <w:t xml:space="preserve"> </w:t>
      </w:r>
      <w:r w:rsidRPr="00E20BAA">
        <w:rPr>
          <w:rFonts w:ascii="Times New Roman" w:hAnsi="Times New Roman" w:cs="Times New Roman"/>
          <w:spacing w:val="-1"/>
          <w:sz w:val="24"/>
          <w:szCs w:val="24"/>
        </w:rPr>
        <w:t>submit</w:t>
      </w:r>
      <w:r w:rsidRPr="00E20BAA">
        <w:rPr>
          <w:rFonts w:ascii="Times New Roman" w:hAnsi="Times New Roman" w:cs="Times New Roman"/>
          <w:spacing w:val="-3"/>
          <w:sz w:val="24"/>
          <w:szCs w:val="24"/>
        </w:rPr>
        <w:t xml:space="preserve"> </w:t>
      </w:r>
      <w:r w:rsidRPr="00E20BAA">
        <w:rPr>
          <w:rFonts w:ascii="Times New Roman" w:hAnsi="Times New Roman" w:cs="Times New Roman"/>
          <w:sz w:val="24"/>
          <w:szCs w:val="24"/>
        </w:rPr>
        <w:t xml:space="preserve">an </w:t>
      </w:r>
      <w:r w:rsidRPr="00E20BAA">
        <w:rPr>
          <w:rFonts w:ascii="Times New Roman" w:hAnsi="Times New Roman" w:cs="Times New Roman"/>
          <w:spacing w:val="-1"/>
          <w:sz w:val="24"/>
          <w:szCs w:val="24"/>
        </w:rPr>
        <w:t>extended</w:t>
      </w:r>
      <w:r w:rsidRPr="00E20BAA">
        <w:rPr>
          <w:rFonts w:ascii="Times New Roman" w:hAnsi="Times New Roman" w:cs="Times New Roman"/>
          <w:sz w:val="24"/>
          <w:szCs w:val="24"/>
        </w:rPr>
        <w:t xml:space="preserve"> abstract</w:t>
      </w:r>
      <w:r w:rsidRPr="00E20BAA">
        <w:rPr>
          <w:rFonts w:ascii="Times New Roman" w:hAnsi="Times New Roman" w:cs="Times New Roman"/>
          <w:spacing w:val="-3"/>
          <w:sz w:val="24"/>
          <w:szCs w:val="24"/>
        </w:rPr>
        <w:t xml:space="preserve"> </w:t>
      </w:r>
      <w:r w:rsidRPr="00E20BAA">
        <w:rPr>
          <w:rFonts w:ascii="Times New Roman" w:hAnsi="Times New Roman" w:cs="Times New Roman"/>
          <w:sz w:val="24"/>
          <w:szCs w:val="24"/>
        </w:rPr>
        <w:t>of</w:t>
      </w:r>
      <w:r w:rsidRPr="00E20BAA">
        <w:rPr>
          <w:rFonts w:ascii="Times New Roman" w:hAnsi="Times New Roman" w:cs="Times New Roman"/>
          <w:spacing w:val="-3"/>
          <w:sz w:val="24"/>
          <w:szCs w:val="24"/>
        </w:rPr>
        <w:t xml:space="preserve"> </w:t>
      </w:r>
      <w:r w:rsidRPr="00E20BAA">
        <w:rPr>
          <w:rFonts w:ascii="Times New Roman" w:hAnsi="Times New Roman" w:cs="Times New Roman"/>
          <w:spacing w:val="-1"/>
          <w:sz w:val="24"/>
          <w:szCs w:val="24"/>
        </w:rPr>
        <w:t>no more</w:t>
      </w:r>
      <w:r w:rsidRPr="00E20BAA">
        <w:rPr>
          <w:rFonts w:ascii="Times New Roman" w:hAnsi="Times New Roman" w:cs="Times New Roman"/>
          <w:spacing w:val="-2"/>
          <w:sz w:val="24"/>
          <w:szCs w:val="24"/>
        </w:rPr>
        <w:t xml:space="preserve"> </w:t>
      </w:r>
      <w:r w:rsidRPr="00E20BAA">
        <w:rPr>
          <w:rFonts w:ascii="Times New Roman" w:hAnsi="Times New Roman" w:cs="Times New Roman"/>
          <w:spacing w:val="-1"/>
          <w:sz w:val="24"/>
          <w:szCs w:val="24"/>
        </w:rPr>
        <w:t>than 1,000</w:t>
      </w:r>
      <w:r w:rsidRPr="00E20BAA">
        <w:rPr>
          <w:rFonts w:ascii="Times New Roman" w:hAnsi="Times New Roman" w:cs="Times New Roman"/>
          <w:spacing w:val="-2"/>
          <w:sz w:val="24"/>
          <w:szCs w:val="24"/>
        </w:rPr>
        <w:t xml:space="preserve"> </w:t>
      </w:r>
      <w:r w:rsidRPr="00E20BAA">
        <w:rPr>
          <w:rFonts w:ascii="Times New Roman" w:hAnsi="Times New Roman" w:cs="Times New Roman"/>
          <w:spacing w:val="-1"/>
          <w:sz w:val="24"/>
          <w:szCs w:val="24"/>
        </w:rPr>
        <w:t>words</w:t>
      </w:r>
      <w:r w:rsidRPr="00E20BAA">
        <w:rPr>
          <w:rFonts w:ascii="Times New Roman" w:hAnsi="Times New Roman" w:cs="Times New Roman"/>
          <w:spacing w:val="-2"/>
          <w:sz w:val="24"/>
          <w:szCs w:val="24"/>
        </w:rPr>
        <w:t xml:space="preserve"> </w:t>
      </w:r>
      <w:r w:rsidRPr="00E20BAA">
        <w:rPr>
          <w:rFonts w:ascii="Times New Roman" w:hAnsi="Times New Roman" w:cs="Times New Roman"/>
          <w:sz w:val="24"/>
          <w:szCs w:val="24"/>
        </w:rPr>
        <w:t>on</w:t>
      </w:r>
      <w:r w:rsidRPr="00E20BAA">
        <w:rPr>
          <w:rFonts w:ascii="Times New Roman" w:hAnsi="Times New Roman" w:cs="Times New Roman"/>
          <w:spacing w:val="61"/>
          <w:sz w:val="24"/>
          <w:szCs w:val="24"/>
        </w:rPr>
        <w:t xml:space="preserve"> </w:t>
      </w:r>
      <w:r w:rsidRPr="00E20BAA">
        <w:rPr>
          <w:rFonts w:ascii="Times New Roman" w:hAnsi="Times New Roman" w:cs="Times New Roman"/>
          <w:sz w:val="24"/>
          <w:szCs w:val="24"/>
        </w:rPr>
        <w:t>the</w:t>
      </w:r>
      <w:r w:rsidRPr="00E20BAA">
        <w:rPr>
          <w:rFonts w:ascii="Times New Roman" w:hAnsi="Times New Roman" w:cs="Times New Roman"/>
          <w:spacing w:val="20"/>
          <w:sz w:val="24"/>
          <w:szCs w:val="24"/>
        </w:rPr>
        <w:t xml:space="preserve"> </w:t>
      </w:r>
      <w:proofErr w:type="spellStart"/>
      <w:r w:rsidRPr="00E20BAA">
        <w:rPr>
          <w:rFonts w:ascii="Times New Roman" w:hAnsi="Times New Roman" w:cs="Times New Roman"/>
          <w:spacing w:val="-1"/>
          <w:sz w:val="24"/>
          <w:szCs w:val="24"/>
        </w:rPr>
        <w:t>EasyChair</w:t>
      </w:r>
      <w:proofErr w:type="spellEnd"/>
      <w:r w:rsidRPr="00E20BAA">
        <w:rPr>
          <w:rFonts w:ascii="Times New Roman" w:hAnsi="Times New Roman" w:cs="Times New Roman"/>
          <w:sz w:val="24"/>
          <w:szCs w:val="24"/>
        </w:rPr>
        <w:t xml:space="preserve"> </w:t>
      </w:r>
      <w:r w:rsidR="00EA0B78">
        <w:rPr>
          <w:rFonts w:ascii="Times New Roman" w:hAnsi="Times New Roman" w:cs="Times New Roman"/>
          <w:spacing w:val="-1"/>
          <w:sz w:val="24"/>
          <w:szCs w:val="24"/>
        </w:rPr>
        <w:t>system</w:t>
      </w:r>
      <w:r w:rsidR="00007D84">
        <w:rPr>
          <w:rFonts w:ascii="Times New Roman" w:hAnsi="Times New Roman" w:cs="Times New Roman"/>
          <w:spacing w:val="-1"/>
          <w:sz w:val="24"/>
          <w:szCs w:val="24"/>
        </w:rPr>
        <w:t xml:space="preserve"> at this address: </w:t>
      </w:r>
      <w:hyperlink r:id="rId10" w:history="1">
        <w:r w:rsidR="00007D84" w:rsidRPr="002B635C">
          <w:rPr>
            <w:rStyle w:val="Lienhypertexte"/>
            <w:rFonts w:ascii="Times New Roman" w:hAnsi="Times New Roman" w:cs="Times New Roman"/>
            <w:spacing w:val="-1"/>
            <w:sz w:val="24"/>
            <w:szCs w:val="24"/>
          </w:rPr>
          <w:t>https://easychair.org/conferences/?conf=oap2019</w:t>
        </w:r>
      </w:hyperlink>
      <w:r>
        <w:rPr>
          <w:rFonts w:ascii="Times New Roman" w:hAnsi="Times New Roman" w:cs="Times New Roman"/>
          <w:spacing w:val="-2"/>
          <w:sz w:val="24"/>
          <w:szCs w:val="24"/>
        </w:rPr>
        <w:t xml:space="preserve">. </w:t>
      </w:r>
      <w:r w:rsidRPr="00E20BAA">
        <w:rPr>
          <w:rFonts w:ascii="Times New Roman" w:hAnsi="Times New Roman" w:cs="Times New Roman"/>
          <w:sz w:val="24"/>
          <w:szCs w:val="24"/>
        </w:rPr>
        <w:t xml:space="preserve">This </w:t>
      </w:r>
      <w:r w:rsidRPr="00E20BAA">
        <w:rPr>
          <w:rFonts w:ascii="Times New Roman" w:hAnsi="Times New Roman" w:cs="Times New Roman"/>
          <w:spacing w:val="-1"/>
          <w:sz w:val="24"/>
          <w:szCs w:val="24"/>
        </w:rPr>
        <w:t>abstract</w:t>
      </w:r>
      <w:r w:rsidRPr="00E20BAA">
        <w:rPr>
          <w:rFonts w:ascii="Times New Roman" w:hAnsi="Times New Roman" w:cs="Times New Roman"/>
          <w:spacing w:val="-2"/>
          <w:sz w:val="24"/>
          <w:szCs w:val="24"/>
        </w:rPr>
        <w:t xml:space="preserve"> </w:t>
      </w:r>
      <w:r w:rsidRPr="00E20BAA">
        <w:rPr>
          <w:rFonts w:ascii="Times New Roman" w:hAnsi="Times New Roman" w:cs="Times New Roman"/>
          <w:spacing w:val="-1"/>
          <w:sz w:val="24"/>
          <w:szCs w:val="24"/>
        </w:rPr>
        <w:t>must</w:t>
      </w:r>
      <w:r w:rsidRPr="00E20BAA">
        <w:rPr>
          <w:rFonts w:ascii="Times New Roman" w:hAnsi="Times New Roman" w:cs="Times New Roman"/>
          <w:spacing w:val="-2"/>
          <w:sz w:val="24"/>
          <w:szCs w:val="24"/>
        </w:rPr>
        <w:t xml:space="preserve"> </w:t>
      </w:r>
      <w:r w:rsidRPr="00E20BAA">
        <w:rPr>
          <w:rFonts w:ascii="Times New Roman" w:hAnsi="Times New Roman" w:cs="Times New Roman"/>
          <w:spacing w:val="-1"/>
          <w:sz w:val="24"/>
          <w:szCs w:val="24"/>
        </w:rPr>
        <w:t>outline</w:t>
      </w:r>
      <w:r w:rsidRPr="00E20BAA">
        <w:rPr>
          <w:rFonts w:ascii="Times New Roman" w:hAnsi="Times New Roman" w:cs="Times New Roman"/>
          <w:sz w:val="24"/>
          <w:szCs w:val="24"/>
        </w:rPr>
        <w:t xml:space="preserve"> the </w:t>
      </w:r>
      <w:r w:rsidRPr="00E20BAA">
        <w:rPr>
          <w:rFonts w:ascii="Times New Roman" w:hAnsi="Times New Roman" w:cs="Times New Roman"/>
          <w:spacing w:val="-1"/>
          <w:sz w:val="24"/>
          <w:szCs w:val="24"/>
        </w:rPr>
        <w:t>applicant’s</w:t>
      </w:r>
      <w:r w:rsidRPr="00E20BAA">
        <w:rPr>
          <w:rFonts w:ascii="Times New Roman" w:hAnsi="Times New Roman" w:cs="Times New Roman"/>
          <w:sz w:val="24"/>
          <w:szCs w:val="24"/>
        </w:rPr>
        <w:t xml:space="preserve"> </w:t>
      </w:r>
      <w:r w:rsidRPr="00E20BAA">
        <w:rPr>
          <w:rFonts w:ascii="Times New Roman" w:hAnsi="Times New Roman" w:cs="Times New Roman"/>
          <w:spacing w:val="-1"/>
          <w:sz w:val="24"/>
          <w:szCs w:val="24"/>
        </w:rPr>
        <w:t>proposed</w:t>
      </w:r>
      <w:r w:rsidRPr="00E20BAA">
        <w:rPr>
          <w:rFonts w:ascii="Times New Roman" w:hAnsi="Times New Roman" w:cs="Times New Roman"/>
          <w:spacing w:val="-2"/>
          <w:sz w:val="24"/>
          <w:szCs w:val="24"/>
        </w:rPr>
        <w:t xml:space="preserve"> </w:t>
      </w:r>
      <w:r w:rsidRPr="00E20BAA">
        <w:rPr>
          <w:rFonts w:ascii="Times New Roman" w:hAnsi="Times New Roman" w:cs="Times New Roman"/>
          <w:spacing w:val="-1"/>
          <w:sz w:val="24"/>
          <w:szCs w:val="24"/>
        </w:rPr>
        <w:t xml:space="preserve">contribution to </w:t>
      </w:r>
      <w:r w:rsidRPr="00E20BAA">
        <w:rPr>
          <w:rFonts w:ascii="Times New Roman" w:hAnsi="Times New Roman" w:cs="Times New Roman"/>
          <w:sz w:val="24"/>
          <w:szCs w:val="24"/>
        </w:rPr>
        <w:t xml:space="preserve">the </w:t>
      </w:r>
      <w:r w:rsidRPr="00E20BAA">
        <w:rPr>
          <w:rFonts w:ascii="Times New Roman" w:hAnsi="Times New Roman" w:cs="Times New Roman"/>
          <w:spacing w:val="-1"/>
          <w:sz w:val="24"/>
          <w:szCs w:val="24"/>
        </w:rPr>
        <w:t>workshop.</w:t>
      </w:r>
      <w:r w:rsidRPr="00E20BAA">
        <w:rPr>
          <w:rFonts w:ascii="Times New Roman" w:hAnsi="Times New Roman" w:cs="Times New Roman"/>
          <w:sz w:val="24"/>
          <w:szCs w:val="24"/>
        </w:rPr>
        <w:t xml:space="preserve"> </w:t>
      </w:r>
      <w:r w:rsidRPr="00E20BAA">
        <w:rPr>
          <w:rFonts w:ascii="Times New Roman" w:hAnsi="Times New Roman" w:cs="Times New Roman"/>
          <w:spacing w:val="-1"/>
          <w:sz w:val="24"/>
          <w:szCs w:val="24"/>
        </w:rPr>
        <w:t>The</w:t>
      </w:r>
      <w:r w:rsidRPr="00E20BAA">
        <w:rPr>
          <w:rFonts w:ascii="Times New Roman" w:hAnsi="Times New Roman" w:cs="Times New Roman"/>
          <w:spacing w:val="72"/>
          <w:sz w:val="24"/>
          <w:szCs w:val="24"/>
        </w:rPr>
        <w:t xml:space="preserve"> </w:t>
      </w:r>
      <w:r w:rsidRPr="00E20BAA">
        <w:rPr>
          <w:rFonts w:ascii="Times New Roman" w:hAnsi="Times New Roman" w:cs="Times New Roman"/>
          <w:spacing w:val="-1"/>
          <w:sz w:val="24"/>
          <w:szCs w:val="24"/>
        </w:rPr>
        <w:t>proposal</w:t>
      </w:r>
      <w:r w:rsidRPr="00E20BAA">
        <w:rPr>
          <w:rFonts w:ascii="Times New Roman" w:hAnsi="Times New Roman" w:cs="Times New Roman"/>
          <w:spacing w:val="-3"/>
          <w:sz w:val="24"/>
          <w:szCs w:val="24"/>
        </w:rPr>
        <w:t xml:space="preserve"> </w:t>
      </w:r>
      <w:r w:rsidRPr="00E20BAA">
        <w:rPr>
          <w:rFonts w:ascii="Times New Roman" w:hAnsi="Times New Roman" w:cs="Times New Roman"/>
          <w:spacing w:val="-1"/>
          <w:sz w:val="24"/>
          <w:szCs w:val="24"/>
        </w:rPr>
        <w:t>must</w:t>
      </w:r>
      <w:r w:rsidRPr="00E20BAA">
        <w:rPr>
          <w:rFonts w:ascii="Times New Roman" w:hAnsi="Times New Roman" w:cs="Times New Roman"/>
          <w:sz w:val="24"/>
          <w:szCs w:val="24"/>
        </w:rPr>
        <w:t xml:space="preserve"> </w:t>
      </w:r>
      <w:r w:rsidRPr="00E20BAA">
        <w:rPr>
          <w:rFonts w:ascii="Times New Roman" w:hAnsi="Times New Roman" w:cs="Times New Roman"/>
          <w:spacing w:val="-1"/>
          <w:sz w:val="24"/>
          <w:szCs w:val="24"/>
        </w:rPr>
        <w:t>be</w:t>
      </w:r>
      <w:r w:rsidRPr="00E20BAA">
        <w:rPr>
          <w:rFonts w:ascii="Times New Roman" w:hAnsi="Times New Roman" w:cs="Times New Roman"/>
          <w:sz w:val="24"/>
          <w:szCs w:val="24"/>
        </w:rPr>
        <w:t xml:space="preserve"> in</w:t>
      </w:r>
      <w:r w:rsidRPr="00E20BAA">
        <w:rPr>
          <w:rFonts w:ascii="Times New Roman" w:hAnsi="Times New Roman" w:cs="Times New Roman"/>
          <w:spacing w:val="-1"/>
          <w:sz w:val="24"/>
          <w:szCs w:val="24"/>
        </w:rPr>
        <w:t xml:space="preserve"> .doc/.</w:t>
      </w:r>
      <w:proofErr w:type="spellStart"/>
      <w:r w:rsidRPr="00E20BAA">
        <w:rPr>
          <w:rFonts w:ascii="Times New Roman" w:hAnsi="Times New Roman" w:cs="Times New Roman"/>
          <w:spacing w:val="-1"/>
          <w:sz w:val="24"/>
          <w:szCs w:val="24"/>
        </w:rPr>
        <w:t>docx</w:t>
      </w:r>
      <w:proofErr w:type="spellEnd"/>
      <w:r w:rsidRPr="00E20BAA">
        <w:rPr>
          <w:rFonts w:ascii="Times New Roman" w:hAnsi="Times New Roman" w:cs="Times New Roman"/>
          <w:spacing w:val="-1"/>
          <w:sz w:val="24"/>
          <w:szCs w:val="24"/>
        </w:rPr>
        <w:t>/.rtf</w:t>
      </w:r>
      <w:r w:rsidRPr="00E20BAA">
        <w:rPr>
          <w:rFonts w:ascii="Times New Roman" w:hAnsi="Times New Roman" w:cs="Times New Roman"/>
          <w:sz w:val="24"/>
          <w:szCs w:val="24"/>
        </w:rPr>
        <w:t xml:space="preserve"> </w:t>
      </w:r>
      <w:r w:rsidRPr="00E20BAA">
        <w:rPr>
          <w:rFonts w:ascii="Times New Roman" w:hAnsi="Times New Roman" w:cs="Times New Roman"/>
          <w:spacing w:val="-1"/>
          <w:sz w:val="24"/>
          <w:szCs w:val="24"/>
        </w:rPr>
        <w:t>format</w:t>
      </w:r>
      <w:r w:rsidRPr="00E20BAA">
        <w:rPr>
          <w:rFonts w:ascii="Times New Roman" w:hAnsi="Times New Roman" w:cs="Times New Roman"/>
          <w:sz w:val="24"/>
          <w:szCs w:val="24"/>
        </w:rPr>
        <w:t xml:space="preserve"> </w:t>
      </w:r>
      <w:r w:rsidRPr="00E20BAA">
        <w:rPr>
          <w:rFonts w:ascii="Times New Roman" w:hAnsi="Times New Roman" w:cs="Times New Roman"/>
          <w:spacing w:val="-1"/>
          <w:sz w:val="24"/>
          <w:szCs w:val="24"/>
        </w:rPr>
        <w:t xml:space="preserve">and should </w:t>
      </w:r>
      <w:r w:rsidRPr="00E20BAA">
        <w:rPr>
          <w:rFonts w:ascii="Times New Roman" w:hAnsi="Times New Roman" w:cs="Times New Roman"/>
          <w:sz w:val="24"/>
          <w:szCs w:val="24"/>
        </w:rPr>
        <w:t>contain</w:t>
      </w:r>
      <w:r w:rsidRPr="00E20BAA">
        <w:rPr>
          <w:rFonts w:ascii="Times New Roman" w:hAnsi="Times New Roman" w:cs="Times New Roman"/>
          <w:spacing w:val="-3"/>
          <w:sz w:val="24"/>
          <w:szCs w:val="24"/>
        </w:rPr>
        <w:t xml:space="preserve"> </w:t>
      </w:r>
      <w:r w:rsidRPr="00E20BAA">
        <w:rPr>
          <w:rFonts w:ascii="Times New Roman" w:hAnsi="Times New Roman" w:cs="Times New Roman"/>
          <w:sz w:val="24"/>
          <w:szCs w:val="24"/>
        </w:rPr>
        <w:t xml:space="preserve">the </w:t>
      </w:r>
      <w:r w:rsidRPr="00E20BAA">
        <w:rPr>
          <w:rFonts w:ascii="Times New Roman" w:hAnsi="Times New Roman" w:cs="Times New Roman"/>
          <w:spacing w:val="-1"/>
          <w:sz w:val="24"/>
          <w:szCs w:val="24"/>
        </w:rPr>
        <w:t>author’s/authors’</w:t>
      </w:r>
      <w:r w:rsidRPr="00E20BAA">
        <w:rPr>
          <w:rFonts w:ascii="Times New Roman" w:hAnsi="Times New Roman" w:cs="Times New Roman"/>
          <w:sz w:val="24"/>
          <w:szCs w:val="24"/>
        </w:rPr>
        <w:t xml:space="preserve"> </w:t>
      </w:r>
      <w:r w:rsidRPr="00E20BAA">
        <w:rPr>
          <w:rFonts w:ascii="Times New Roman" w:hAnsi="Times New Roman" w:cs="Times New Roman"/>
          <w:spacing w:val="-1"/>
          <w:sz w:val="24"/>
          <w:szCs w:val="24"/>
        </w:rPr>
        <w:t>names</w:t>
      </w:r>
      <w:r w:rsidRPr="00E20BAA">
        <w:rPr>
          <w:rFonts w:ascii="Times New Roman" w:hAnsi="Times New Roman" w:cs="Times New Roman"/>
          <w:spacing w:val="-2"/>
          <w:sz w:val="24"/>
          <w:szCs w:val="24"/>
        </w:rPr>
        <w:t xml:space="preserve"> </w:t>
      </w:r>
      <w:r w:rsidRPr="00E20BAA">
        <w:rPr>
          <w:rFonts w:ascii="Times New Roman" w:hAnsi="Times New Roman" w:cs="Times New Roman"/>
          <w:sz w:val="24"/>
          <w:szCs w:val="24"/>
        </w:rPr>
        <w:t>as</w:t>
      </w:r>
      <w:r w:rsidRPr="00E20BAA">
        <w:rPr>
          <w:rFonts w:ascii="Times New Roman" w:hAnsi="Times New Roman" w:cs="Times New Roman"/>
          <w:spacing w:val="-2"/>
          <w:sz w:val="24"/>
          <w:szCs w:val="24"/>
        </w:rPr>
        <w:t xml:space="preserve"> </w:t>
      </w:r>
      <w:r w:rsidRPr="00E20BAA">
        <w:rPr>
          <w:rFonts w:ascii="Times New Roman" w:hAnsi="Times New Roman" w:cs="Times New Roman"/>
          <w:sz w:val="24"/>
          <w:szCs w:val="24"/>
        </w:rPr>
        <w:t>well</w:t>
      </w:r>
      <w:r w:rsidRPr="00E20BAA">
        <w:rPr>
          <w:rFonts w:ascii="Times New Roman" w:hAnsi="Times New Roman" w:cs="Times New Roman"/>
          <w:spacing w:val="-1"/>
          <w:sz w:val="24"/>
          <w:szCs w:val="24"/>
        </w:rPr>
        <w:t xml:space="preserve"> </w:t>
      </w:r>
      <w:r w:rsidRPr="00E20BAA">
        <w:rPr>
          <w:rFonts w:ascii="Times New Roman" w:hAnsi="Times New Roman" w:cs="Times New Roman"/>
          <w:sz w:val="24"/>
          <w:szCs w:val="24"/>
        </w:rPr>
        <w:t>as</w:t>
      </w:r>
      <w:r w:rsidRPr="00E20BAA">
        <w:rPr>
          <w:rFonts w:ascii="Times New Roman" w:hAnsi="Times New Roman" w:cs="Times New Roman"/>
          <w:spacing w:val="55"/>
          <w:sz w:val="24"/>
          <w:szCs w:val="24"/>
        </w:rPr>
        <w:t xml:space="preserve"> </w:t>
      </w:r>
      <w:r w:rsidRPr="00E20BAA">
        <w:rPr>
          <w:rFonts w:ascii="Times New Roman" w:hAnsi="Times New Roman" w:cs="Times New Roman"/>
          <w:sz w:val="24"/>
          <w:szCs w:val="24"/>
        </w:rPr>
        <w:t xml:space="preserve">their </w:t>
      </w:r>
      <w:r w:rsidRPr="00E20BAA">
        <w:rPr>
          <w:rFonts w:ascii="Times New Roman" w:hAnsi="Times New Roman" w:cs="Times New Roman"/>
          <w:spacing w:val="-1"/>
          <w:sz w:val="24"/>
          <w:szCs w:val="24"/>
        </w:rPr>
        <w:t>institutional</w:t>
      </w:r>
      <w:r w:rsidRPr="00E20BAA">
        <w:rPr>
          <w:rFonts w:ascii="Times New Roman" w:hAnsi="Times New Roman" w:cs="Times New Roman"/>
          <w:sz w:val="24"/>
          <w:szCs w:val="24"/>
        </w:rPr>
        <w:t xml:space="preserve"> </w:t>
      </w:r>
      <w:r w:rsidRPr="00E20BAA">
        <w:rPr>
          <w:rFonts w:ascii="Times New Roman" w:hAnsi="Times New Roman" w:cs="Times New Roman"/>
          <w:spacing w:val="-1"/>
          <w:sz w:val="24"/>
          <w:szCs w:val="24"/>
        </w:rPr>
        <w:t>affiliations,</w:t>
      </w:r>
      <w:r w:rsidRPr="00E20BAA">
        <w:rPr>
          <w:rFonts w:ascii="Times New Roman" w:hAnsi="Times New Roman" w:cs="Times New Roman"/>
          <w:sz w:val="24"/>
          <w:szCs w:val="24"/>
        </w:rPr>
        <w:t xml:space="preserve"> </w:t>
      </w:r>
      <w:r w:rsidRPr="00E20BAA">
        <w:rPr>
          <w:rFonts w:ascii="Times New Roman" w:hAnsi="Times New Roman" w:cs="Times New Roman"/>
          <w:spacing w:val="-1"/>
          <w:sz w:val="24"/>
          <w:szCs w:val="24"/>
        </w:rPr>
        <w:t xml:space="preserve">email </w:t>
      </w:r>
      <w:proofErr w:type="gramStart"/>
      <w:r w:rsidRPr="00E20BAA">
        <w:rPr>
          <w:rFonts w:ascii="Times New Roman" w:hAnsi="Times New Roman" w:cs="Times New Roman"/>
          <w:spacing w:val="-1"/>
          <w:sz w:val="24"/>
          <w:szCs w:val="24"/>
        </w:rPr>
        <w:t>address(</w:t>
      </w:r>
      <w:proofErr w:type="spellStart"/>
      <w:proofErr w:type="gramEnd"/>
      <w:r w:rsidRPr="00E20BAA">
        <w:rPr>
          <w:rFonts w:ascii="Times New Roman" w:hAnsi="Times New Roman" w:cs="Times New Roman"/>
          <w:spacing w:val="-1"/>
          <w:sz w:val="24"/>
          <w:szCs w:val="24"/>
        </w:rPr>
        <w:t>es</w:t>
      </w:r>
      <w:proofErr w:type="spellEnd"/>
      <w:r w:rsidRPr="00E20BAA">
        <w:rPr>
          <w:rFonts w:ascii="Times New Roman" w:hAnsi="Times New Roman" w:cs="Times New Roman"/>
          <w:spacing w:val="-1"/>
          <w:sz w:val="24"/>
          <w:szCs w:val="24"/>
        </w:rPr>
        <w:t>),</w:t>
      </w:r>
      <w:r w:rsidRPr="00E20BAA">
        <w:rPr>
          <w:rFonts w:ascii="Times New Roman" w:hAnsi="Times New Roman" w:cs="Times New Roman"/>
          <w:sz w:val="24"/>
          <w:szCs w:val="24"/>
        </w:rPr>
        <w:t xml:space="preserve"> and</w:t>
      </w:r>
      <w:r w:rsidRPr="00E20BAA">
        <w:rPr>
          <w:rFonts w:ascii="Times New Roman" w:hAnsi="Times New Roman" w:cs="Times New Roman"/>
          <w:spacing w:val="-2"/>
          <w:sz w:val="24"/>
          <w:szCs w:val="24"/>
        </w:rPr>
        <w:t xml:space="preserve"> </w:t>
      </w:r>
      <w:r w:rsidRPr="00E20BAA">
        <w:rPr>
          <w:rFonts w:ascii="Times New Roman" w:hAnsi="Times New Roman" w:cs="Times New Roman"/>
          <w:spacing w:val="-1"/>
          <w:sz w:val="24"/>
          <w:szCs w:val="24"/>
        </w:rPr>
        <w:t>postal</w:t>
      </w:r>
      <w:r w:rsidRPr="00E20BAA">
        <w:rPr>
          <w:rFonts w:ascii="Times New Roman" w:hAnsi="Times New Roman" w:cs="Times New Roman"/>
          <w:spacing w:val="-2"/>
          <w:sz w:val="24"/>
          <w:szCs w:val="24"/>
        </w:rPr>
        <w:t xml:space="preserve"> </w:t>
      </w:r>
      <w:r w:rsidRPr="00E20BAA">
        <w:rPr>
          <w:rFonts w:ascii="Times New Roman" w:hAnsi="Times New Roman" w:cs="Times New Roman"/>
          <w:spacing w:val="-1"/>
          <w:sz w:val="24"/>
          <w:szCs w:val="24"/>
        </w:rPr>
        <w:t>address(</w:t>
      </w:r>
      <w:proofErr w:type="spellStart"/>
      <w:r w:rsidRPr="00E20BAA">
        <w:rPr>
          <w:rFonts w:ascii="Times New Roman" w:hAnsi="Times New Roman" w:cs="Times New Roman"/>
          <w:spacing w:val="-1"/>
          <w:sz w:val="24"/>
          <w:szCs w:val="24"/>
        </w:rPr>
        <w:t>es</w:t>
      </w:r>
      <w:proofErr w:type="spellEnd"/>
      <w:r w:rsidRPr="00E20BAA">
        <w:rPr>
          <w:rFonts w:ascii="Times New Roman" w:hAnsi="Times New Roman" w:cs="Times New Roman"/>
          <w:spacing w:val="-1"/>
          <w:sz w:val="24"/>
          <w:szCs w:val="24"/>
        </w:rPr>
        <w:t>).</w:t>
      </w:r>
      <w:r w:rsidRPr="00E20BAA">
        <w:rPr>
          <w:rFonts w:ascii="Times New Roman" w:hAnsi="Times New Roman" w:cs="Times New Roman"/>
          <w:sz w:val="24"/>
          <w:szCs w:val="24"/>
        </w:rPr>
        <w:t xml:space="preserve"> </w:t>
      </w:r>
      <w:r w:rsidR="00EA0B78">
        <w:rPr>
          <w:rFonts w:ascii="Times New Roman" w:hAnsi="Times New Roman" w:cs="Times New Roman"/>
          <w:sz w:val="24"/>
          <w:szCs w:val="24"/>
        </w:rPr>
        <w:t xml:space="preserve">Deadline for submissions will be </w:t>
      </w:r>
      <w:r w:rsidR="001D2D18">
        <w:rPr>
          <w:rFonts w:ascii="Times New Roman" w:hAnsi="Times New Roman" w:cs="Times New Roman"/>
          <w:sz w:val="24"/>
          <w:szCs w:val="24"/>
        </w:rPr>
        <w:t>March, 31</w:t>
      </w:r>
      <w:r w:rsidR="001D2D18">
        <w:rPr>
          <w:rFonts w:ascii="Times New Roman" w:hAnsi="Times New Roman" w:cs="Times New Roman"/>
          <w:sz w:val="24"/>
          <w:szCs w:val="24"/>
          <w:vertAlign w:val="superscript"/>
        </w:rPr>
        <w:t>th</w:t>
      </w:r>
      <w:r w:rsidR="00EA0B78">
        <w:rPr>
          <w:rFonts w:ascii="Times New Roman" w:hAnsi="Times New Roman" w:cs="Times New Roman"/>
          <w:sz w:val="24"/>
          <w:szCs w:val="24"/>
        </w:rPr>
        <w:t xml:space="preserve">. </w:t>
      </w:r>
      <w:r w:rsidRPr="00E20BAA">
        <w:rPr>
          <w:rFonts w:ascii="Times New Roman" w:hAnsi="Times New Roman" w:cs="Times New Roman"/>
          <w:spacing w:val="-1"/>
          <w:sz w:val="24"/>
          <w:szCs w:val="24"/>
        </w:rPr>
        <w:t>Authors</w:t>
      </w:r>
      <w:r w:rsidRPr="00E20BAA">
        <w:rPr>
          <w:rFonts w:ascii="Times New Roman" w:hAnsi="Times New Roman" w:cs="Times New Roman"/>
          <w:spacing w:val="-2"/>
          <w:sz w:val="24"/>
          <w:szCs w:val="24"/>
        </w:rPr>
        <w:t xml:space="preserve"> </w:t>
      </w:r>
      <w:r w:rsidRPr="00E20BAA">
        <w:rPr>
          <w:rFonts w:ascii="Times New Roman" w:hAnsi="Times New Roman" w:cs="Times New Roman"/>
          <w:sz w:val="24"/>
          <w:szCs w:val="24"/>
        </w:rPr>
        <w:t xml:space="preserve">will </w:t>
      </w:r>
      <w:r w:rsidRPr="00E20BAA">
        <w:rPr>
          <w:rFonts w:ascii="Times New Roman" w:hAnsi="Times New Roman" w:cs="Times New Roman"/>
          <w:spacing w:val="-1"/>
          <w:sz w:val="24"/>
          <w:szCs w:val="24"/>
        </w:rPr>
        <w:t>be</w:t>
      </w:r>
      <w:r w:rsidRPr="00E20BAA">
        <w:rPr>
          <w:rFonts w:ascii="Times New Roman" w:hAnsi="Times New Roman" w:cs="Times New Roman"/>
          <w:sz w:val="24"/>
          <w:szCs w:val="24"/>
        </w:rPr>
        <w:t xml:space="preserve"> </w:t>
      </w:r>
      <w:r w:rsidRPr="00E20BAA">
        <w:rPr>
          <w:rFonts w:ascii="Times New Roman" w:hAnsi="Times New Roman" w:cs="Times New Roman"/>
          <w:spacing w:val="-1"/>
          <w:sz w:val="24"/>
          <w:szCs w:val="24"/>
        </w:rPr>
        <w:t>notified</w:t>
      </w:r>
      <w:r w:rsidRPr="00E20BAA">
        <w:rPr>
          <w:rFonts w:ascii="Times New Roman" w:hAnsi="Times New Roman" w:cs="Times New Roman"/>
          <w:spacing w:val="-3"/>
          <w:sz w:val="24"/>
          <w:szCs w:val="24"/>
        </w:rPr>
        <w:t xml:space="preserve"> </w:t>
      </w:r>
      <w:r w:rsidRPr="00E20BAA">
        <w:rPr>
          <w:rFonts w:ascii="Times New Roman" w:hAnsi="Times New Roman" w:cs="Times New Roman"/>
          <w:sz w:val="24"/>
          <w:szCs w:val="24"/>
        </w:rPr>
        <w:t>of the</w:t>
      </w:r>
      <w:r w:rsidRPr="00E20BAA">
        <w:rPr>
          <w:rFonts w:ascii="Times New Roman" w:hAnsi="Times New Roman" w:cs="Times New Roman"/>
          <w:spacing w:val="59"/>
          <w:sz w:val="24"/>
          <w:szCs w:val="24"/>
        </w:rPr>
        <w:t xml:space="preserve"> </w:t>
      </w:r>
      <w:r w:rsidRPr="00E20BAA">
        <w:rPr>
          <w:rFonts w:ascii="Times New Roman" w:hAnsi="Times New Roman" w:cs="Times New Roman"/>
          <w:spacing w:val="-1"/>
          <w:sz w:val="24"/>
          <w:szCs w:val="24"/>
        </w:rPr>
        <w:t>committee’s</w:t>
      </w:r>
      <w:r w:rsidRPr="00E20BAA">
        <w:rPr>
          <w:rFonts w:ascii="Times New Roman" w:hAnsi="Times New Roman" w:cs="Times New Roman"/>
          <w:spacing w:val="1"/>
          <w:sz w:val="24"/>
          <w:szCs w:val="24"/>
        </w:rPr>
        <w:t xml:space="preserve"> </w:t>
      </w:r>
      <w:r w:rsidRPr="00E20BAA">
        <w:rPr>
          <w:rFonts w:ascii="Times New Roman" w:hAnsi="Times New Roman" w:cs="Times New Roman"/>
          <w:spacing w:val="-1"/>
          <w:sz w:val="24"/>
          <w:szCs w:val="24"/>
        </w:rPr>
        <w:t xml:space="preserve">decision </w:t>
      </w:r>
      <w:r w:rsidRPr="00E20BAA">
        <w:rPr>
          <w:rFonts w:ascii="Times New Roman" w:hAnsi="Times New Roman" w:cs="Times New Roman"/>
          <w:spacing w:val="-2"/>
          <w:sz w:val="24"/>
          <w:szCs w:val="24"/>
        </w:rPr>
        <w:t>by</w:t>
      </w:r>
      <w:r w:rsidRPr="00E20BAA">
        <w:rPr>
          <w:rFonts w:ascii="Times New Roman" w:hAnsi="Times New Roman" w:cs="Times New Roman"/>
          <w:sz w:val="24"/>
          <w:szCs w:val="24"/>
        </w:rPr>
        <w:t xml:space="preserve"> </w:t>
      </w:r>
      <w:r w:rsidR="001D2D18">
        <w:rPr>
          <w:rFonts w:ascii="Times New Roman" w:hAnsi="Times New Roman" w:cs="Times New Roman"/>
          <w:sz w:val="24"/>
          <w:szCs w:val="24"/>
        </w:rPr>
        <w:t>April</w:t>
      </w:r>
      <w:r w:rsidR="00EA0B78">
        <w:rPr>
          <w:rFonts w:ascii="Times New Roman" w:hAnsi="Times New Roman" w:cs="Times New Roman"/>
          <w:sz w:val="24"/>
          <w:szCs w:val="24"/>
        </w:rPr>
        <w:t xml:space="preserve">, </w:t>
      </w:r>
      <w:r w:rsidR="001D2D18">
        <w:rPr>
          <w:rFonts w:ascii="Times New Roman" w:hAnsi="Times New Roman" w:cs="Times New Roman"/>
          <w:sz w:val="24"/>
          <w:szCs w:val="24"/>
        </w:rPr>
        <w:t>15</w:t>
      </w:r>
      <w:r w:rsidR="001D2D18" w:rsidRPr="001D2D18">
        <w:rPr>
          <w:rFonts w:ascii="Times New Roman" w:hAnsi="Times New Roman" w:cs="Times New Roman"/>
          <w:sz w:val="24"/>
          <w:szCs w:val="24"/>
          <w:vertAlign w:val="superscript"/>
        </w:rPr>
        <w:t>th</w:t>
      </w:r>
      <w:r w:rsidRPr="00E20BAA">
        <w:rPr>
          <w:rFonts w:ascii="Times New Roman" w:hAnsi="Times New Roman" w:cs="Times New Roman"/>
          <w:spacing w:val="-1"/>
          <w:sz w:val="24"/>
          <w:szCs w:val="24"/>
        </w:rPr>
        <w:t xml:space="preserve">. </w:t>
      </w:r>
    </w:p>
    <w:p w:rsidR="00E20BAA" w:rsidRPr="00E20BAA" w:rsidRDefault="00E20BAA" w:rsidP="002D59AD">
      <w:pPr>
        <w:pStyle w:val="Corpsdetexte"/>
        <w:ind w:left="116" w:right="114" w:firstLine="0"/>
        <w:jc w:val="both"/>
        <w:rPr>
          <w:rFonts w:ascii="Times New Roman" w:hAnsi="Times New Roman" w:cs="Times New Roman"/>
          <w:spacing w:val="-1"/>
          <w:sz w:val="24"/>
          <w:szCs w:val="24"/>
        </w:rPr>
      </w:pPr>
    </w:p>
    <w:p w:rsidR="00E20BAA" w:rsidRPr="00E20BAA" w:rsidRDefault="00E20BAA" w:rsidP="002D59AD">
      <w:pPr>
        <w:pStyle w:val="Titre2"/>
        <w:spacing w:before="83"/>
        <w:jc w:val="both"/>
        <w:rPr>
          <w:rFonts w:ascii="Times New Roman" w:hAnsi="Times New Roman" w:cs="Times New Roman"/>
          <w:b w:val="0"/>
          <w:bCs w:val="0"/>
          <w:sz w:val="24"/>
          <w:szCs w:val="24"/>
        </w:rPr>
      </w:pPr>
      <w:r w:rsidRPr="00E20BAA">
        <w:rPr>
          <w:rFonts w:ascii="Times New Roman" w:hAnsi="Times New Roman" w:cs="Times New Roman"/>
          <w:spacing w:val="-1"/>
          <w:sz w:val="24"/>
          <w:szCs w:val="24"/>
        </w:rPr>
        <w:t>Location and registration</w:t>
      </w:r>
    </w:p>
    <w:p w:rsidR="00E20BAA" w:rsidRPr="00E20BAA" w:rsidRDefault="00E20BAA" w:rsidP="002D59AD">
      <w:pPr>
        <w:jc w:val="both"/>
        <w:rPr>
          <w:rFonts w:ascii="Times New Roman" w:eastAsia="Calibri" w:hAnsi="Times New Roman" w:cs="Times New Roman"/>
          <w:b/>
          <w:bCs/>
          <w:sz w:val="24"/>
          <w:szCs w:val="24"/>
        </w:rPr>
      </w:pPr>
    </w:p>
    <w:p w:rsidR="00E20BAA" w:rsidRPr="00E20BAA" w:rsidRDefault="00E20BAA" w:rsidP="002D59AD">
      <w:pPr>
        <w:pStyle w:val="Corpsdetexte"/>
        <w:ind w:left="116" w:right="591" w:firstLine="0"/>
        <w:jc w:val="both"/>
        <w:rPr>
          <w:rFonts w:ascii="Times New Roman" w:hAnsi="Times New Roman" w:cs="Times New Roman"/>
          <w:sz w:val="24"/>
          <w:szCs w:val="24"/>
        </w:rPr>
      </w:pPr>
      <w:r w:rsidRPr="00E20BAA">
        <w:rPr>
          <w:rFonts w:ascii="Times New Roman" w:hAnsi="Times New Roman" w:cs="Times New Roman"/>
          <w:spacing w:val="-1"/>
          <w:sz w:val="24"/>
          <w:szCs w:val="24"/>
        </w:rPr>
        <w:t xml:space="preserve">OAP 2019 </w:t>
      </w:r>
      <w:r w:rsidRPr="00E20BAA">
        <w:rPr>
          <w:rFonts w:ascii="Times New Roman" w:hAnsi="Times New Roman" w:cs="Times New Roman"/>
          <w:sz w:val="24"/>
          <w:szCs w:val="24"/>
        </w:rPr>
        <w:t>will</w:t>
      </w:r>
      <w:r w:rsidRPr="00E20BAA">
        <w:rPr>
          <w:rFonts w:ascii="Times New Roman" w:hAnsi="Times New Roman" w:cs="Times New Roman"/>
          <w:spacing w:val="-3"/>
          <w:sz w:val="24"/>
          <w:szCs w:val="24"/>
        </w:rPr>
        <w:t xml:space="preserve"> </w:t>
      </w:r>
      <w:r w:rsidRPr="00E20BAA">
        <w:rPr>
          <w:rFonts w:ascii="Times New Roman" w:hAnsi="Times New Roman" w:cs="Times New Roman"/>
          <w:sz w:val="24"/>
          <w:szCs w:val="24"/>
        </w:rPr>
        <w:t>take</w:t>
      </w:r>
      <w:r w:rsidRPr="00E20BAA">
        <w:rPr>
          <w:rFonts w:ascii="Times New Roman" w:hAnsi="Times New Roman" w:cs="Times New Roman"/>
          <w:spacing w:val="-1"/>
          <w:sz w:val="24"/>
          <w:szCs w:val="24"/>
        </w:rPr>
        <w:t xml:space="preserve"> place</w:t>
      </w:r>
      <w:r w:rsidRPr="00E20BAA">
        <w:rPr>
          <w:rFonts w:ascii="Times New Roman" w:hAnsi="Times New Roman" w:cs="Times New Roman"/>
          <w:spacing w:val="1"/>
          <w:sz w:val="24"/>
          <w:szCs w:val="24"/>
        </w:rPr>
        <w:t xml:space="preserve"> </w:t>
      </w:r>
      <w:r w:rsidRPr="00E20BAA">
        <w:rPr>
          <w:rFonts w:ascii="Times New Roman" w:hAnsi="Times New Roman" w:cs="Times New Roman"/>
          <w:spacing w:val="-2"/>
          <w:sz w:val="24"/>
          <w:szCs w:val="24"/>
        </w:rPr>
        <w:t xml:space="preserve">at </w:t>
      </w:r>
      <w:r w:rsidRPr="00E20BAA">
        <w:rPr>
          <w:rFonts w:ascii="Times New Roman" w:hAnsi="Times New Roman" w:cs="Times New Roman"/>
          <w:spacing w:val="-1"/>
          <w:sz w:val="24"/>
          <w:szCs w:val="24"/>
        </w:rPr>
        <w:t>the</w:t>
      </w:r>
      <w:r w:rsidRPr="00E20BAA">
        <w:rPr>
          <w:rFonts w:ascii="Times New Roman" w:hAnsi="Times New Roman" w:cs="Times New Roman"/>
          <w:spacing w:val="2"/>
          <w:sz w:val="24"/>
          <w:szCs w:val="24"/>
        </w:rPr>
        <w:t xml:space="preserve"> </w:t>
      </w:r>
      <w:r w:rsidRPr="00E20BAA">
        <w:rPr>
          <w:rFonts w:ascii="Times New Roman" w:hAnsi="Times New Roman" w:cs="Times New Roman"/>
          <w:spacing w:val="-1"/>
          <w:sz w:val="24"/>
          <w:szCs w:val="24"/>
        </w:rPr>
        <w:t>campus</w:t>
      </w:r>
      <w:r w:rsidRPr="00E20BAA">
        <w:rPr>
          <w:rFonts w:ascii="Times New Roman" w:hAnsi="Times New Roman" w:cs="Times New Roman"/>
          <w:sz w:val="24"/>
          <w:szCs w:val="24"/>
        </w:rPr>
        <w:t xml:space="preserve"> of FGV/EAESP (</w:t>
      </w:r>
      <w:r w:rsidRPr="00E20BAA">
        <w:rPr>
          <w:rFonts w:ascii="Times New Roman" w:hAnsi="Times New Roman" w:cs="Times New Roman"/>
          <w:spacing w:val="-1"/>
          <w:sz w:val="24"/>
          <w:szCs w:val="24"/>
        </w:rPr>
        <w:t>More</w:t>
      </w:r>
      <w:r w:rsidRPr="00E20BAA">
        <w:rPr>
          <w:rFonts w:ascii="Times New Roman" w:hAnsi="Times New Roman" w:cs="Times New Roman"/>
          <w:sz w:val="24"/>
          <w:szCs w:val="24"/>
        </w:rPr>
        <w:t xml:space="preserve"> </w:t>
      </w:r>
      <w:r w:rsidRPr="00E20BAA">
        <w:rPr>
          <w:rFonts w:ascii="Times New Roman" w:hAnsi="Times New Roman" w:cs="Times New Roman"/>
          <w:spacing w:val="-1"/>
          <w:sz w:val="24"/>
          <w:szCs w:val="24"/>
        </w:rPr>
        <w:t xml:space="preserve">information </w:t>
      </w:r>
      <w:r w:rsidRPr="00E20BAA">
        <w:rPr>
          <w:rFonts w:ascii="Times New Roman" w:hAnsi="Times New Roman" w:cs="Times New Roman"/>
          <w:sz w:val="24"/>
          <w:szCs w:val="24"/>
        </w:rPr>
        <w:t>can</w:t>
      </w:r>
      <w:r w:rsidRPr="00E20BAA">
        <w:rPr>
          <w:rFonts w:ascii="Times New Roman" w:hAnsi="Times New Roman" w:cs="Times New Roman"/>
          <w:spacing w:val="-1"/>
          <w:sz w:val="24"/>
          <w:szCs w:val="24"/>
        </w:rPr>
        <w:t xml:space="preserve"> </w:t>
      </w:r>
      <w:r w:rsidRPr="00E20BAA">
        <w:rPr>
          <w:rFonts w:ascii="Times New Roman" w:hAnsi="Times New Roman" w:cs="Times New Roman"/>
          <w:spacing w:val="-2"/>
          <w:sz w:val="24"/>
          <w:szCs w:val="24"/>
        </w:rPr>
        <w:t>be</w:t>
      </w:r>
      <w:r w:rsidRPr="00E20BAA">
        <w:rPr>
          <w:rFonts w:ascii="Times New Roman" w:hAnsi="Times New Roman" w:cs="Times New Roman"/>
          <w:sz w:val="24"/>
          <w:szCs w:val="24"/>
        </w:rPr>
        <w:t xml:space="preserve"> </w:t>
      </w:r>
      <w:r w:rsidRPr="00E20BAA">
        <w:rPr>
          <w:rFonts w:ascii="Times New Roman" w:hAnsi="Times New Roman" w:cs="Times New Roman"/>
          <w:spacing w:val="-1"/>
          <w:sz w:val="24"/>
          <w:szCs w:val="24"/>
        </w:rPr>
        <w:t xml:space="preserve">found </w:t>
      </w:r>
      <w:r w:rsidRPr="00E20BAA">
        <w:rPr>
          <w:rFonts w:ascii="Times New Roman" w:hAnsi="Times New Roman" w:cs="Times New Roman"/>
          <w:sz w:val="24"/>
          <w:szCs w:val="24"/>
        </w:rPr>
        <w:t xml:space="preserve">at </w:t>
      </w:r>
      <w:r w:rsidRPr="00E20BAA">
        <w:rPr>
          <w:rFonts w:ascii="Times New Roman" w:hAnsi="Times New Roman" w:cs="Times New Roman"/>
          <w:spacing w:val="-1"/>
          <w:sz w:val="24"/>
          <w:szCs w:val="24"/>
        </w:rPr>
        <w:t>this</w:t>
      </w:r>
      <w:r w:rsidRPr="00E20BAA">
        <w:rPr>
          <w:rFonts w:ascii="Times New Roman" w:hAnsi="Times New Roman" w:cs="Times New Roman"/>
          <w:sz w:val="24"/>
          <w:szCs w:val="24"/>
        </w:rPr>
        <w:t xml:space="preserve"> </w:t>
      </w:r>
      <w:r w:rsidRPr="00E20BAA">
        <w:rPr>
          <w:rFonts w:ascii="Times New Roman" w:hAnsi="Times New Roman" w:cs="Times New Roman"/>
          <w:spacing w:val="-1"/>
          <w:sz w:val="24"/>
          <w:szCs w:val="24"/>
        </w:rPr>
        <w:t>address:</w:t>
      </w:r>
      <w:r w:rsidRPr="00E20BAA">
        <w:rPr>
          <w:rFonts w:ascii="Times New Roman" w:hAnsi="Times New Roman" w:cs="Times New Roman"/>
          <w:spacing w:val="1"/>
          <w:sz w:val="24"/>
          <w:szCs w:val="24"/>
        </w:rPr>
        <w:t xml:space="preserve"> </w:t>
      </w:r>
    </w:p>
    <w:p w:rsidR="00E20BAA" w:rsidRPr="00E20BAA" w:rsidRDefault="00E20BAA" w:rsidP="002D59AD">
      <w:pPr>
        <w:ind w:left="116"/>
        <w:jc w:val="both"/>
        <w:rPr>
          <w:rFonts w:ascii="Times New Roman" w:eastAsia="Calibri" w:hAnsi="Times New Roman" w:cs="Times New Roman"/>
          <w:sz w:val="24"/>
          <w:szCs w:val="24"/>
        </w:rPr>
      </w:pPr>
      <w:r w:rsidRPr="00E20BAA">
        <w:rPr>
          <w:rFonts w:ascii="Times New Roman" w:hAnsi="Times New Roman" w:cs="Times New Roman"/>
          <w:b/>
          <w:spacing w:val="-1"/>
          <w:sz w:val="24"/>
          <w:szCs w:val="24"/>
        </w:rPr>
        <w:t xml:space="preserve">Registration </w:t>
      </w:r>
      <w:r w:rsidRPr="00E20BAA">
        <w:rPr>
          <w:rFonts w:ascii="Times New Roman" w:hAnsi="Times New Roman" w:cs="Times New Roman"/>
          <w:sz w:val="24"/>
          <w:szCs w:val="24"/>
        </w:rPr>
        <w:t xml:space="preserve">will </w:t>
      </w:r>
      <w:r w:rsidRPr="00E20BAA">
        <w:rPr>
          <w:rFonts w:ascii="Times New Roman" w:hAnsi="Times New Roman" w:cs="Times New Roman"/>
          <w:spacing w:val="-1"/>
          <w:sz w:val="24"/>
          <w:szCs w:val="24"/>
        </w:rPr>
        <w:t>start</w:t>
      </w:r>
      <w:r w:rsidRPr="00E20BAA">
        <w:rPr>
          <w:rFonts w:ascii="Times New Roman" w:hAnsi="Times New Roman" w:cs="Times New Roman"/>
          <w:sz w:val="24"/>
          <w:szCs w:val="24"/>
        </w:rPr>
        <w:t xml:space="preserve"> in</w:t>
      </w:r>
      <w:r w:rsidRPr="00E20BAA">
        <w:rPr>
          <w:rFonts w:ascii="Times New Roman" w:hAnsi="Times New Roman" w:cs="Times New Roman"/>
          <w:spacing w:val="-3"/>
          <w:sz w:val="24"/>
          <w:szCs w:val="24"/>
        </w:rPr>
        <w:t xml:space="preserve"> </w:t>
      </w:r>
      <w:r w:rsidRPr="00E20BAA">
        <w:rPr>
          <w:rFonts w:ascii="Times New Roman" w:hAnsi="Times New Roman" w:cs="Times New Roman"/>
          <w:spacing w:val="-1"/>
          <w:sz w:val="24"/>
          <w:szCs w:val="24"/>
        </w:rPr>
        <w:t xml:space="preserve">early </w:t>
      </w:r>
      <w:r w:rsidR="000C50D2">
        <w:rPr>
          <w:rFonts w:ascii="Times New Roman" w:hAnsi="Times New Roman" w:cs="Times New Roman"/>
          <w:spacing w:val="-1"/>
          <w:sz w:val="24"/>
          <w:szCs w:val="24"/>
        </w:rPr>
        <w:t>February</w:t>
      </w:r>
      <w:r w:rsidRPr="00E20BAA">
        <w:rPr>
          <w:rFonts w:ascii="Times New Roman" w:hAnsi="Times New Roman" w:cs="Times New Roman"/>
          <w:sz w:val="24"/>
          <w:szCs w:val="24"/>
        </w:rPr>
        <w:t>.</w:t>
      </w:r>
    </w:p>
    <w:p w:rsidR="00E20BAA" w:rsidRPr="00E20BAA" w:rsidRDefault="00E20BAA" w:rsidP="002D59AD">
      <w:pPr>
        <w:pStyle w:val="Corpsdetexte"/>
        <w:ind w:left="116" w:firstLine="0"/>
        <w:jc w:val="both"/>
        <w:rPr>
          <w:rFonts w:ascii="Times New Roman" w:hAnsi="Times New Roman" w:cs="Times New Roman"/>
          <w:sz w:val="24"/>
          <w:szCs w:val="24"/>
        </w:rPr>
      </w:pPr>
      <w:r w:rsidRPr="00E20BAA">
        <w:rPr>
          <w:rFonts w:ascii="Times New Roman" w:hAnsi="Times New Roman" w:cs="Times New Roman"/>
          <w:spacing w:val="-1"/>
          <w:sz w:val="24"/>
          <w:szCs w:val="24"/>
        </w:rPr>
        <w:t>There</w:t>
      </w:r>
      <w:r w:rsidRPr="00E20BAA">
        <w:rPr>
          <w:rFonts w:ascii="Times New Roman" w:hAnsi="Times New Roman" w:cs="Times New Roman"/>
          <w:spacing w:val="1"/>
          <w:sz w:val="24"/>
          <w:szCs w:val="24"/>
        </w:rPr>
        <w:t xml:space="preserve"> </w:t>
      </w:r>
      <w:r w:rsidRPr="00E20BAA">
        <w:rPr>
          <w:rFonts w:ascii="Times New Roman" w:hAnsi="Times New Roman" w:cs="Times New Roman"/>
          <w:spacing w:val="-1"/>
          <w:sz w:val="24"/>
          <w:szCs w:val="24"/>
        </w:rPr>
        <w:t>are</w:t>
      </w:r>
      <w:r w:rsidRPr="00E20BAA">
        <w:rPr>
          <w:rFonts w:ascii="Times New Roman" w:hAnsi="Times New Roman" w:cs="Times New Roman"/>
          <w:spacing w:val="1"/>
          <w:sz w:val="24"/>
          <w:szCs w:val="24"/>
        </w:rPr>
        <w:t xml:space="preserve"> </w:t>
      </w:r>
      <w:r w:rsidRPr="00E20BAA">
        <w:rPr>
          <w:rFonts w:ascii="Times New Roman" w:hAnsi="Times New Roman" w:cs="Times New Roman"/>
          <w:b/>
          <w:spacing w:val="-1"/>
          <w:sz w:val="24"/>
          <w:szCs w:val="24"/>
        </w:rPr>
        <w:t>no fees</w:t>
      </w:r>
      <w:r w:rsidRPr="00E20BAA">
        <w:rPr>
          <w:rFonts w:ascii="Times New Roman" w:hAnsi="Times New Roman" w:cs="Times New Roman"/>
          <w:b/>
          <w:spacing w:val="1"/>
          <w:sz w:val="24"/>
          <w:szCs w:val="24"/>
        </w:rPr>
        <w:t xml:space="preserve"> </w:t>
      </w:r>
      <w:r w:rsidRPr="00E20BAA">
        <w:rPr>
          <w:rFonts w:ascii="Times New Roman" w:hAnsi="Times New Roman" w:cs="Times New Roman"/>
          <w:spacing w:val="-1"/>
          <w:sz w:val="24"/>
          <w:szCs w:val="24"/>
        </w:rPr>
        <w:t xml:space="preserve">associated </w:t>
      </w:r>
      <w:r w:rsidRPr="00E20BAA">
        <w:rPr>
          <w:rFonts w:ascii="Times New Roman" w:hAnsi="Times New Roman" w:cs="Times New Roman"/>
          <w:sz w:val="24"/>
          <w:szCs w:val="24"/>
        </w:rPr>
        <w:t>with</w:t>
      </w:r>
      <w:r w:rsidRPr="00E20BAA">
        <w:rPr>
          <w:rFonts w:ascii="Times New Roman" w:hAnsi="Times New Roman" w:cs="Times New Roman"/>
          <w:spacing w:val="-1"/>
          <w:sz w:val="24"/>
          <w:szCs w:val="24"/>
        </w:rPr>
        <w:t xml:space="preserve"> attending this</w:t>
      </w:r>
      <w:r w:rsidRPr="00E20BAA">
        <w:rPr>
          <w:rFonts w:ascii="Times New Roman" w:hAnsi="Times New Roman" w:cs="Times New Roman"/>
          <w:spacing w:val="-3"/>
          <w:sz w:val="24"/>
          <w:szCs w:val="24"/>
        </w:rPr>
        <w:t xml:space="preserve"> </w:t>
      </w:r>
      <w:r w:rsidRPr="00E20BAA">
        <w:rPr>
          <w:rFonts w:ascii="Times New Roman" w:hAnsi="Times New Roman" w:cs="Times New Roman"/>
          <w:spacing w:val="-1"/>
          <w:sz w:val="24"/>
          <w:szCs w:val="24"/>
        </w:rPr>
        <w:t>workshop.</w:t>
      </w:r>
    </w:p>
    <w:p w:rsidR="00E20BAA" w:rsidRPr="00E20BAA" w:rsidRDefault="00E20BAA" w:rsidP="00E20BAA">
      <w:pPr>
        <w:pStyle w:val="Corpsdetexte"/>
        <w:ind w:left="116" w:right="114" w:firstLine="0"/>
        <w:rPr>
          <w:rFonts w:ascii="Times New Roman" w:hAnsi="Times New Roman" w:cs="Times New Roman"/>
          <w:sz w:val="24"/>
          <w:szCs w:val="24"/>
        </w:rPr>
      </w:pPr>
    </w:p>
    <w:p w:rsidR="00E20BAA" w:rsidRPr="00E20BAA" w:rsidRDefault="00E20BAA" w:rsidP="00E20BAA">
      <w:pPr>
        <w:rPr>
          <w:rFonts w:ascii="Times New Roman" w:eastAsia="Calibri" w:hAnsi="Times New Roman" w:cs="Times New Roman"/>
          <w:sz w:val="24"/>
          <w:szCs w:val="24"/>
        </w:rPr>
      </w:pPr>
    </w:p>
    <w:p w:rsidR="002D59AD" w:rsidRDefault="002D59AD">
      <w:pPr>
        <w:rPr>
          <w:rStyle w:val="lev"/>
          <w:rFonts w:ascii="Times New Roman" w:eastAsia="Times New Roman" w:hAnsi="Times New Roman" w:cs="Times New Roman"/>
          <w:sz w:val="24"/>
          <w:szCs w:val="24"/>
          <w:lang w:val="pt-BR" w:eastAsia="fr-CA"/>
        </w:rPr>
      </w:pPr>
      <w:r>
        <w:rPr>
          <w:rStyle w:val="lev"/>
          <w:lang w:val="pt-BR"/>
        </w:rPr>
        <w:br w:type="page"/>
      </w:r>
    </w:p>
    <w:p w:rsidR="0013679B" w:rsidRPr="00E20BAA" w:rsidRDefault="0013679B" w:rsidP="00E20BAA">
      <w:pPr>
        <w:pStyle w:val="bodytext"/>
        <w:spacing w:before="120" w:beforeAutospacing="0" w:after="120" w:afterAutospacing="0"/>
        <w:jc w:val="both"/>
        <w:rPr>
          <w:lang w:val="pt-BR"/>
        </w:rPr>
      </w:pPr>
      <w:r w:rsidRPr="00E20BAA">
        <w:rPr>
          <w:rStyle w:val="lev"/>
          <w:lang w:val="pt-BR"/>
        </w:rPr>
        <w:lastRenderedPageBreak/>
        <w:t>REFERENCES</w:t>
      </w:r>
    </w:p>
    <w:p w:rsidR="0013679B" w:rsidRPr="00E20BAA" w:rsidRDefault="0013679B" w:rsidP="00E20BAA">
      <w:pPr>
        <w:spacing w:before="120" w:after="120"/>
        <w:ind w:left="567" w:hanging="567"/>
        <w:jc w:val="both"/>
        <w:rPr>
          <w:rFonts w:ascii="Times New Roman" w:hAnsi="Times New Roman" w:cs="Times New Roman"/>
          <w:sz w:val="24"/>
          <w:szCs w:val="24"/>
          <w:lang w:val="" w:eastAsia="fr-CA"/>
        </w:rPr>
      </w:pPr>
      <w:r w:rsidRPr="00E20BAA">
        <w:rPr>
          <w:rFonts w:ascii="Times New Roman" w:hAnsi="Times New Roman" w:cs="Times New Roman"/>
          <w:color w:val="221E1F"/>
          <w:sz w:val="24"/>
          <w:szCs w:val="24"/>
          <w:lang w:val="pt-BR"/>
        </w:rPr>
        <w:t xml:space="preserve">Alcadipani, R, Dar, S, Gantman, E. </w:t>
      </w:r>
      <w:r w:rsidRPr="00E20BAA">
        <w:rPr>
          <w:rFonts w:ascii="Times New Roman" w:hAnsi="Times New Roman" w:cs="Times New Roman"/>
          <w:sz w:val="24"/>
          <w:szCs w:val="24"/>
          <w:lang w:val="pt-BR"/>
        </w:rPr>
        <w:t xml:space="preserve">&amp; </w:t>
      </w:r>
      <w:r w:rsidRPr="00E20BAA">
        <w:rPr>
          <w:rFonts w:ascii="Times New Roman" w:hAnsi="Times New Roman" w:cs="Times New Roman"/>
          <w:color w:val="221E1F"/>
          <w:sz w:val="24"/>
          <w:szCs w:val="24"/>
          <w:lang w:val="pt-BR"/>
        </w:rPr>
        <w:t xml:space="preserve">Yousfi, H. (2013). </w:t>
      </w:r>
      <w:r w:rsidRPr="00E20BAA">
        <w:rPr>
          <w:rFonts w:ascii="Times New Roman" w:hAnsi="Times New Roman" w:cs="Times New Roman"/>
          <w:color w:val="221E1F"/>
          <w:sz w:val="24"/>
          <w:szCs w:val="24"/>
        </w:rPr>
        <w:t xml:space="preserve">Challenging Anglo-Saxon dominance in management and organizational knowledge. </w:t>
      </w:r>
      <w:r w:rsidRPr="00E20BAA">
        <w:rPr>
          <w:rFonts w:ascii="Times New Roman" w:hAnsi="Times New Roman" w:cs="Times New Roman"/>
          <w:i/>
          <w:iCs/>
          <w:sz w:val="24"/>
          <w:szCs w:val="24"/>
          <w:lang w:val="pt-BR"/>
        </w:rPr>
        <w:t xml:space="preserve">RAE-Revista de Administração de Empresas, </w:t>
      </w:r>
      <w:r w:rsidRPr="00E20BAA">
        <w:rPr>
          <w:rFonts w:ascii="Times New Roman" w:hAnsi="Times New Roman" w:cs="Times New Roman"/>
          <w:sz w:val="24"/>
          <w:szCs w:val="24"/>
          <w:lang w:val="pt-BR"/>
        </w:rPr>
        <w:t xml:space="preserve">55(2), 126-129. </w:t>
      </w:r>
    </w:p>
    <w:p w:rsidR="0013679B" w:rsidRPr="00E20BAA" w:rsidRDefault="0013679B" w:rsidP="00E20BAA">
      <w:pPr>
        <w:spacing w:before="120" w:after="120"/>
        <w:ind w:left="567" w:hanging="567"/>
        <w:jc w:val="both"/>
        <w:rPr>
          <w:rFonts w:ascii="Times New Roman" w:hAnsi="Times New Roman" w:cs="Times New Roman"/>
          <w:sz w:val="24"/>
          <w:szCs w:val="24"/>
          <w:lang w:val="" w:eastAsia="fr-CA"/>
        </w:rPr>
      </w:pPr>
      <w:r w:rsidRPr="00E20BAA">
        <w:rPr>
          <w:rFonts w:ascii="Times New Roman" w:hAnsi="Times New Roman" w:cs="Times New Roman"/>
          <w:sz w:val="24"/>
          <w:szCs w:val="24"/>
          <w:lang w:val="pt-BR"/>
        </w:rPr>
        <w:t xml:space="preserve">Alves, M.A. &amp; Pozzebon, M. (2013). </w:t>
      </w:r>
      <w:r w:rsidRPr="00E20BAA">
        <w:rPr>
          <w:rFonts w:ascii="Times New Roman" w:hAnsi="Times New Roman" w:cs="Times New Roman"/>
          <w:sz w:val="24"/>
          <w:szCs w:val="24"/>
        </w:rPr>
        <w:t>How to resist linguistic domination and promote knowledge diversity</w:t>
      </w:r>
      <w:proofErr w:type="gramStart"/>
      <w:r w:rsidRPr="00E20BAA">
        <w:rPr>
          <w:rFonts w:ascii="Times New Roman" w:hAnsi="Times New Roman" w:cs="Times New Roman"/>
          <w:sz w:val="24"/>
          <w:szCs w:val="24"/>
        </w:rPr>
        <w:t>?.</w:t>
      </w:r>
      <w:proofErr w:type="gramEnd"/>
      <w:r w:rsidRPr="00E20BAA">
        <w:rPr>
          <w:rFonts w:ascii="Times New Roman" w:hAnsi="Times New Roman" w:cs="Times New Roman"/>
          <w:sz w:val="24"/>
          <w:szCs w:val="24"/>
        </w:rPr>
        <w:t xml:space="preserve"> </w:t>
      </w:r>
      <w:r w:rsidRPr="00E20BAA">
        <w:rPr>
          <w:rFonts w:ascii="Times New Roman" w:hAnsi="Times New Roman" w:cs="Times New Roman"/>
          <w:i/>
          <w:iCs/>
          <w:sz w:val="24"/>
          <w:szCs w:val="24"/>
          <w:lang w:val="pt-BR"/>
        </w:rPr>
        <w:t xml:space="preserve">RAE-Revista de Administração de Empresas, </w:t>
      </w:r>
      <w:r w:rsidRPr="00E20BAA">
        <w:rPr>
          <w:rFonts w:ascii="Times New Roman" w:hAnsi="Times New Roman" w:cs="Times New Roman"/>
          <w:sz w:val="24"/>
          <w:szCs w:val="24"/>
          <w:lang w:val="pt-BR"/>
        </w:rPr>
        <w:t>53(6), 629-633.</w:t>
      </w:r>
    </w:p>
    <w:p w:rsidR="0013679B" w:rsidRPr="00E20BAA" w:rsidRDefault="0013679B" w:rsidP="00E20BAA">
      <w:pPr>
        <w:spacing w:before="120" w:after="120"/>
        <w:ind w:left="567" w:hanging="567"/>
        <w:jc w:val="both"/>
        <w:rPr>
          <w:rFonts w:ascii="Times New Roman" w:hAnsi="Times New Roman" w:cs="Times New Roman"/>
          <w:sz w:val="24"/>
          <w:szCs w:val="24"/>
          <w:lang w:eastAsia="fr-CA"/>
        </w:rPr>
      </w:pPr>
      <w:r w:rsidRPr="00E20BAA">
        <w:rPr>
          <w:rFonts w:ascii="Times New Roman" w:hAnsi="Times New Roman" w:cs="Times New Roman"/>
          <w:sz w:val="24"/>
          <w:szCs w:val="24"/>
          <w:lang w:val="pt-BR" w:eastAsia="fr-CA"/>
        </w:rPr>
        <w:t xml:space="preserve">Alvesson, M. &amp; Karreman, D. (2000). </w:t>
      </w:r>
      <w:r w:rsidRPr="00E20BAA">
        <w:rPr>
          <w:rFonts w:ascii="Times New Roman" w:hAnsi="Times New Roman" w:cs="Times New Roman"/>
          <w:sz w:val="24"/>
          <w:szCs w:val="24"/>
          <w:lang w:eastAsia="fr-CA"/>
        </w:rPr>
        <w:t xml:space="preserve">Varieties of discourse: On the study of organizations through discourse analysis. </w:t>
      </w:r>
      <w:r w:rsidRPr="00E20BAA">
        <w:rPr>
          <w:rFonts w:ascii="Times New Roman" w:hAnsi="Times New Roman" w:cs="Times New Roman"/>
          <w:i/>
          <w:iCs/>
          <w:sz w:val="24"/>
          <w:szCs w:val="24"/>
          <w:lang w:eastAsia="fr-CA"/>
        </w:rPr>
        <w:t>Human Relations</w:t>
      </w:r>
      <w:r w:rsidRPr="00E20BAA">
        <w:rPr>
          <w:rFonts w:ascii="Times New Roman" w:hAnsi="Times New Roman" w:cs="Times New Roman"/>
          <w:sz w:val="24"/>
          <w:szCs w:val="24"/>
          <w:lang w:eastAsia="fr-CA"/>
        </w:rPr>
        <w:t xml:space="preserve">, </w:t>
      </w:r>
      <w:r w:rsidRPr="00E20BAA">
        <w:rPr>
          <w:rFonts w:ascii="Times New Roman" w:hAnsi="Times New Roman" w:cs="Times New Roman"/>
          <w:i/>
          <w:iCs/>
          <w:sz w:val="24"/>
          <w:szCs w:val="24"/>
          <w:lang w:eastAsia="fr-CA"/>
        </w:rPr>
        <w:t>53</w:t>
      </w:r>
      <w:r w:rsidRPr="00E20BAA">
        <w:rPr>
          <w:rFonts w:ascii="Times New Roman" w:hAnsi="Times New Roman" w:cs="Times New Roman"/>
          <w:sz w:val="24"/>
          <w:szCs w:val="24"/>
          <w:lang w:eastAsia="fr-CA"/>
        </w:rPr>
        <w:t>(9), 1125-1149.</w:t>
      </w:r>
    </w:p>
    <w:p w:rsidR="0013679B" w:rsidRPr="00E20BAA" w:rsidRDefault="0013679B" w:rsidP="00E20BAA">
      <w:pPr>
        <w:spacing w:before="120" w:after="120"/>
        <w:ind w:left="709" w:hanging="709"/>
        <w:rPr>
          <w:rFonts w:ascii="Times New Roman" w:hAnsi="Times New Roman" w:cs="Times New Roman"/>
          <w:sz w:val="24"/>
          <w:szCs w:val="24"/>
          <w:lang w:eastAsia="fr-CA"/>
        </w:rPr>
      </w:pPr>
      <w:r w:rsidRPr="00E20BAA">
        <w:rPr>
          <w:rFonts w:ascii="Times New Roman" w:hAnsi="Times New Roman" w:cs="Times New Roman"/>
          <w:sz w:val="24"/>
          <w:szCs w:val="24"/>
        </w:rPr>
        <w:t xml:space="preserve">Anderson, W. (2002). Introduction: postcolonial </w:t>
      </w:r>
      <w:proofErr w:type="spellStart"/>
      <w:r w:rsidRPr="00E20BAA">
        <w:rPr>
          <w:rFonts w:ascii="Times New Roman" w:hAnsi="Times New Roman" w:cs="Times New Roman"/>
          <w:sz w:val="24"/>
          <w:szCs w:val="24"/>
        </w:rPr>
        <w:t>technoscience</w:t>
      </w:r>
      <w:proofErr w:type="spellEnd"/>
      <w:r w:rsidRPr="00E20BAA">
        <w:rPr>
          <w:rFonts w:ascii="Times New Roman" w:hAnsi="Times New Roman" w:cs="Times New Roman"/>
          <w:sz w:val="24"/>
          <w:szCs w:val="24"/>
        </w:rPr>
        <w:t xml:space="preserve">, </w:t>
      </w:r>
      <w:r w:rsidRPr="00E20BAA">
        <w:rPr>
          <w:rFonts w:ascii="Times New Roman" w:hAnsi="Times New Roman" w:cs="Times New Roman"/>
          <w:i/>
          <w:sz w:val="24"/>
          <w:szCs w:val="24"/>
        </w:rPr>
        <w:t>Social Studies of Science</w:t>
      </w:r>
      <w:r w:rsidRPr="00E20BAA">
        <w:rPr>
          <w:rFonts w:ascii="Times New Roman" w:hAnsi="Times New Roman" w:cs="Times New Roman"/>
          <w:sz w:val="24"/>
          <w:szCs w:val="24"/>
        </w:rPr>
        <w:t>, 32(5-6), 643-658.</w:t>
      </w:r>
    </w:p>
    <w:p w:rsidR="0013679B" w:rsidRPr="00E20BAA" w:rsidRDefault="0013679B" w:rsidP="00E20BAA">
      <w:pPr>
        <w:spacing w:before="120" w:after="120"/>
        <w:ind w:left="567" w:hanging="567"/>
        <w:rPr>
          <w:rFonts w:ascii="Times New Roman" w:hAnsi="Times New Roman" w:cs="Times New Roman"/>
          <w:sz w:val="24"/>
          <w:szCs w:val="24"/>
          <w:lang w:eastAsia="fr-CA"/>
        </w:rPr>
      </w:pPr>
      <w:r w:rsidRPr="00E20BAA">
        <w:rPr>
          <w:rFonts w:ascii="Times New Roman" w:hAnsi="Times New Roman" w:cs="Times New Roman"/>
          <w:sz w:val="24"/>
          <w:szCs w:val="24"/>
          <w:lang w:eastAsia="fr-CA"/>
        </w:rPr>
        <w:t>Barad, K. (2013). Mar (c) king time: Material entanglements and re-</w:t>
      </w:r>
      <w:proofErr w:type="spellStart"/>
      <w:r w:rsidRPr="00E20BAA">
        <w:rPr>
          <w:rFonts w:ascii="Times New Roman" w:hAnsi="Times New Roman" w:cs="Times New Roman"/>
          <w:sz w:val="24"/>
          <w:szCs w:val="24"/>
          <w:lang w:eastAsia="fr-CA"/>
        </w:rPr>
        <w:t>memberings</w:t>
      </w:r>
      <w:proofErr w:type="spellEnd"/>
      <w:r w:rsidRPr="00E20BAA">
        <w:rPr>
          <w:rFonts w:ascii="Times New Roman" w:hAnsi="Times New Roman" w:cs="Times New Roman"/>
          <w:sz w:val="24"/>
          <w:szCs w:val="24"/>
          <w:lang w:eastAsia="fr-CA"/>
        </w:rPr>
        <w:t xml:space="preserve">: Cutting together-apart. In </w:t>
      </w:r>
      <w:proofErr w:type="spellStart"/>
      <w:r w:rsidRPr="00E20BAA">
        <w:rPr>
          <w:rFonts w:ascii="Times New Roman" w:hAnsi="Times New Roman" w:cs="Times New Roman"/>
          <w:sz w:val="24"/>
          <w:szCs w:val="24"/>
        </w:rPr>
        <w:t>Carlile</w:t>
      </w:r>
      <w:proofErr w:type="spellEnd"/>
      <w:r w:rsidRPr="00E20BAA">
        <w:rPr>
          <w:rFonts w:ascii="Times New Roman" w:hAnsi="Times New Roman" w:cs="Times New Roman"/>
          <w:sz w:val="24"/>
          <w:szCs w:val="24"/>
        </w:rPr>
        <w:t xml:space="preserve">, P. R., </w:t>
      </w:r>
      <w:proofErr w:type="spellStart"/>
      <w:r w:rsidRPr="00E20BAA">
        <w:rPr>
          <w:rFonts w:ascii="Times New Roman" w:hAnsi="Times New Roman" w:cs="Times New Roman"/>
          <w:sz w:val="24"/>
          <w:szCs w:val="24"/>
        </w:rPr>
        <w:t>Nicolini</w:t>
      </w:r>
      <w:proofErr w:type="spellEnd"/>
      <w:r w:rsidRPr="00E20BAA">
        <w:rPr>
          <w:rFonts w:ascii="Times New Roman" w:hAnsi="Times New Roman" w:cs="Times New Roman"/>
          <w:sz w:val="24"/>
          <w:szCs w:val="24"/>
        </w:rPr>
        <w:t xml:space="preserve">, D., Langley, A., &amp; </w:t>
      </w:r>
      <w:proofErr w:type="spellStart"/>
      <w:r w:rsidRPr="00E20BAA">
        <w:rPr>
          <w:rFonts w:ascii="Times New Roman" w:hAnsi="Times New Roman" w:cs="Times New Roman"/>
          <w:sz w:val="24"/>
          <w:szCs w:val="24"/>
        </w:rPr>
        <w:t>Tsoukas</w:t>
      </w:r>
      <w:proofErr w:type="spellEnd"/>
      <w:r w:rsidRPr="00E20BAA">
        <w:rPr>
          <w:rFonts w:ascii="Times New Roman" w:hAnsi="Times New Roman" w:cs="Times New Roman"/>
          <w:sz w:val="24"/>
          <w:szCs w:val="24"/>
        </w:rPr>
        <w:t xml:space="preserve">, H. (Eds.), </w:t>
      </w:r>
      <w:r w:rsidRPr="00E20BAA">
        <w:rPr>
          <w:rFonts w:ascii="Times New Roman" w:hAnsi="Times New Roman" w:cs="Times New Roman"/>
          <w:i/>
          <w:sz w:val="24"/>
          <w:szCs w:val="24"/>
          <w:lang w:eastAsia="fr-CA"/>
        </w:rPr>
        <w:t>How Matter Matters: Objects, Artifacts, and Materiality in Organization Studies</w:t>
      </w:r>
      <w:r w:rsidRPr="00E20BAA">
        <w:rPr>
          <w:rFonts w:ascii="Times New Roman" w:hAnsi="Times New Roman" w:cs="Times New Roman"/>
          <w:sz w:val="24"/>
          <w:szCs w:val="24"/>
          <w:lang w:eastAsia="fr-CA"/>
        </w:rPr>
        <w:t>,</w:t>
      </w:r>
      <w:r w:rsidRPr="00E20BAA">
        <w:rPr>
          <w:rFonts w:ascii="Times New Roman" w:hAnsi="Times New Roman" w:cs="Times New Roman"/>
          <w:sz w:val="24"/>
          <w:szCs w:val="24"/>
        </w:rPr>
        <w:t xml:space="preserve"> Oxford University Press, pp. </w:t>
      </w:r>
      <w:r w:rsidRPr="00E20BAA">
        <w:rPr>
          <w:rFonts w:ascii="Times New Roman" w:hAnsi="Times New Roman" w:cs="Times New Roman"/>
          <w:sz w:val="24"/>
          <w:szCs w:val="24"/>
          <w:lang w:eastAsia="fr-CA"/>
        </w:rPr>
        <w:t xml:space="preserve">16-31. </w:t>
      </w:r>
    </w:p>
    <w:p w:rsidR="0013679B" w:rsidRPr="00E20BAA" w:rsidRDefault="0013679B" w:rsidP="00E20BAA">
      <w:pPr>
        <w:spacing w:before="120" w:after="120"/>
        <w:ind w:left="567" w:hanging="567"/>
        <w:rPr>
          <w:rFonts w:ascii="Times New Roman" w:hAnsi="Times New Roman" w:cs="Times New Roman"/>
          <w:sz w:val="24"/>
          <w:szCs w:val="24"/>
          <w:lang w:eastAsia="fr-CA"/>
        </w:rPr>
      </w:pPr>
      <w:r w:rsidRPr="00E20BAA">
        <w:rPr>
          <w:rFonts w:ascii="Times New Roman" w:hAnsi="Times New Roman" w:cs="Times New Roman"/>
          <w:sz w:val="24"/>
          <w:szCs w:val="24"/>
          <w:lang w:eastAsia="fr-CA"/>
        </w:rPr>
        <w:t xml:space="preserve">Bernstein, R. J. (2010). </w:t>
      </w:r>
      <w:r w:rsidRPr="00E20BAA">
        <w:rPr>
          <w:rFonts w:ascii="Times New Roman" w:hAnsi="Times New Roman" w:cs="Times New Roman"/>
          <w:i/>
          <w:iCs/>
          <w:sz w:val="24"/>
          <w:szCs w:val="24"/>
          <w:lang w:eastAsia="fr-CA"/>
        </w:rPr>
        <w:t>The Pragmatic Turn</w:t>
      </w:r>
      <w:r w:rsidRPr="00E20BAA">
        <w:rPr>
          <w:rFonts w:ascii="Times New Roman" w:hAnsi="Times New Roman" w:cs="Times New Roman"/>
          <w:sz w:val="24"/>
          <w:szCs w:val="24"/>
          <w:lang w:eastAsia="fr-CA"/>
        </w:rPr>
        <w:t>. Polity.</w:t>
      </w:r>
    </w:p>
    <w:p w:rsidR="0013679B" w:rsidRPr="00E20BAA" w:rsidRDefault="0013679B" w:rsidP="00E20BAA">
      <w:pPr>
        <w:pStyle w:val="bodytext"/>
        <w:spacing w:before="120" w:beforeAutospacing="0" w:after="120" w:afterAutospacing="0"/>
        <w:ind w:left="567" w:hanging="567"/>
        <w:jc w:val="both"/>
        <w:rPr>
          <w:lang w:val="en-US"/>
        </w:rPr>
      </w:pPr>
      <w:proofErr w:type="spellStart"/>
      <w:r w:rsidRPr="00E20BAA">
        <w:rPr>
          <w:lang w:val="en-US"/>
        </w:rPr>
        <w:t>Bhaskar</w:t>
      </w:r>
      <w:proofErr w:type="spellEnd"/>
      <w:r w:rsidRPr="00E20BAA">
        <w:rPr>
          <w:lang w:val="en-US"/>
        </w:rPr>
        <w:t xml:space="preserve">, R. (1979, 2014). </w:t>
      </w:r>
      <w:r w:rsidRPr="00E20BAA">
        <w:rPr>
          <w:i/>
          <w:lang w:val="en-US"/>
        </w:rPr>
        <w:t>The Possibility of Naturalism: A Philosophical Critique of the Contemporary Human Sciences</w:t>
      </w:r>
      <w:r w:rsidRPr="00E20BAA">
        <w:rPr>
          <w:lang w:val="en-US"/>
        </w:rPr>
        <w:t>. Routledge.</w:t>
      </w:r>
    </w:p>
    <w:p w:rsidR="0013679B" w:rsidRPr="00E20BAA" w:rsidRDefault="0013679B" w:rsidP="00E20BAA">
      <w:pPr>
        <w:spacing w:before="120" w:after="120"/>
        <w:ind w:left="709" w:hanging="709"/>
        <w:rPr>
          <w:rFonts w:ascii="Times New Roman" w:hAnsi="Times New Roman" w:cs="Times New Roman"/>
          <w:sz w:val="24"/>
          <w:szCs w:val="24"/>
        </w:rPr>
      </w:pPr>
      <w:proofErr w:type="spellStart"/>
      <w:r w:rsidRPr="00E20BAA">
        <w:rPr>
          <w:rFonts w:ascii="Times New Roman" w:hAnsi="Times New Roman" w:cs="Times New Roman"/>
          <w:sz w:val="24"/>
          <w:szCs w:val="24"/>
        </w:rPr>
        <w:t>Bijker</w:t>
      </w:r>
      <w:proofErr w:type="spellEnd"/>
      <w:r w:rsidRPr="00E20BAA">
        <w:rPr>
          <w:rFonts w:ascii="Times New Roman" w:hAnsi="Times New Roman" w:cs="Times New Roman"/>
          <w:sz w:val="24"/>
          <w:szCs w:val="24"/>
        </w:rPr>
        <w:t xml:space="preserve">, W. E., Hughes, T. P., &amp; Pinch, T. J. (1987). </w:t>
      </w:r>
      <w:r w:rsidRPr="00E20BAA">
        <w:rPr>
          <w:rFonts w:ascii="Times New Roman" w:hAnsi="Times New Roman" w:cs="Times New Roman"/>
          <w:i/>
          <w:sz w:val="24"/>
          <w:szCs w:val="24"/>
        </w:rPr>
        <w:t>The Social Construction of Technological Systems: New Directions in the Sociology and History of Technology</w:t>
      </w:r>
      <w:r w:rsidRPr="00E20BAA">
        <w:rPr>
          <w:rFonts w:ascii="Times New Roman" w:hAnsi="Times New Roman" w:cs="Times New Roman"/>
          <w:sz w:val="24"/>
          <w:szCs w:val="24"/>
        </w:rPr>
        <w:t xml:space="preserve">.  MIT Press. </w:t>
      </w:r>
    </w:p>
    <w:p w:rsidR="0013679B" w:rsidRPr="00E20BAA" w:rsidRDefault="0013679B" w:rsidP="00E20BAA">
      <w:pPr>
        <w:pStyle w:val="bodytext"/>
        <w:spacing w:before="120" w:beforeAutospacing="0" w:after="120" w:afterAutospacing="0"/>
        <w:ind w:left="567" w:hanging="567"/>
        <w:jc w:val="both"/>
        <w:rPr>
          <w:lang w:val="en-US"/>
        </w:rPr>
      </w:pPr>
      <w:r w:rsidRPr="00E20BAA">
        <w:rPr>
          <w:lang w:val="en-US"/>
        </w:rPr>
        <w:t xml:space="preserve">Boucher, G. (2006). The politics of performativity: A critique of Judith Butler. </w:t>
      </w:r>
      <w:proofErr w:type="spellStart"/>
      <w:r w:rsidRPr="00E20BAA">
        <w:rPr>
          <w:lang w:val="en-US"/>
        </w:rPr>
        <w:t>Parrhesia</w:t>
      </w:r>
      <w:proofErr w:type="spellEnd"/>
      <w:r w:rsidRPr="00E20BAA">
        <w:rPr>
          <w:lang w:val="en-US"/>
        </w:rPr>
        <w:t>: a journal of critical philosophy, 1, 112-141.</w:t>
      </w:r>
    </w:p>
    <w:p w:rsidR="0013679B" w:rsidRPr="00E20BAA" w:rsidRDefault="0013679B" w:rsidP="00E20BAA">
      <w:pPr>
        <w:pStyle w:val="bodytext"/>
        <w:spacing w:before="120" w:beforeAutospacing="0" w:after="120" w:afterAutospacing="0"/>
        <w:ind w:left="567" w:hanging="567"/>
        <w:jc w:val="both"/>
        <w:rPr>
          <w:lang w:val="en-US"/>
        </w:rPr>
      </w:pPr>
      <w:proofErr w:type="spellStart"/>
      <w:r w:rsidRPr="00E20BAA">
        <w:rPr>
          <w:lang w:val="en-US"/>
        </w:rPr>
        <w:t>Callon</w:t>
      </w:r>
      <w:proofErr w:type="spellEnd"/>
      <w:r w:rsidRPr="00E20BAA">
        <w:rPr>
          <w:lang w:val="en-US"/>
        </w:rPr>
        <w:t>, M. (1990). Techno</w:t>
      </w:r>
      <w:r w:rsidRPr="00E20BAA">
        <w:rPr>
          <w:rFonts w:ascii="Cambria Math" w:hAnsi="Cambria Math" w:cs="Cambria Math"/>
          <w:lang w:val="en-US"/>
        </w:rPr>
        <w:t>‐</w:t>
      </w:r>
      <w:r w:rsidRPr="00E20BAA">
        <w:rPr>
          <w:lang w:val="en-US"/>
        </w:rPr>
        <w:t xml:space="preserve">economic networks and irreversibility. </w:t>
      </w:r>
      <w:r w:rsidRPr="00E20BAA">
        <w:rPr>
          <w:i/>
          <w:iCs/>
          <w:lang w:val="en-US"/>
        </w:rPr>
        <w:t>The Sociological Review</w:t>
      </w:r>
      <w:r w:rsidRPr="00E20BAA">
        <w:rPr>
          <w:lang w:val="en-US"/>
        </w:rPr>
        <w:t xml:space="preserve">, </w:t>
      </w:r>
      <w:r w:rsidRPr="00E20BAA">
        <w:rPr>
          <w:i/>
          <w:iCs/>
          <w:lang w:val="en-US"/>
        </w:rPr>
        <w:t>38</w:t>
      </w:r>
      <w:r w:rsidRPr="00E20BAA">
        <w:rPr>
          <w:lang w:val="en-US"/>
        </w:rPr>
        <w:t>(S1), 132-161.</w:t>
      </w:r>
    </w:p>
    <w:p w:rsidR="0013679B" w:rsidRPr="00E20BAA" w:rsidRDefault="0013679B" w:rsidP="00E20BAA">
      <w:pPr>
        <w:pStyle w:val="bodytext"/>
        <w:spacing w:before="120" w:beforeAutospacing="0" w:after="120" w:afterAutospacing="0"/>
        <w:ind w:left="567" w:hanging="567"/>
        <w:jc w:val="both"/>
        <w:rPr>
          <w:lang w:val="en-US"/>
        </w:rPr>
      </w:pPr>
      <w:proofErr w:type="spellStart"/>
      <w:r w:rsidRPr="00E20BAA">
        <w:rPr>
          <w:lang w:val="en-US"/>
        </w:rPr>
        <w:t>Carlile</w:t>
      </w:r>
      <w:proofErr w:type="spellEnd"/>
      <w:r w:rsidRPr="00E20BAA">
        <w:rPr>
          <w:lang w:val="en-US"/>
        </w:rPr>
        <w:t xml:space="preserve">, P. R. &amp; Langley, A. (Eds.) (2013). </w:t>
      </w:r>
      <w:r w:rsidRPr="00E20BAA">
        <w:rPr>
          <w:i/>
          <w:lang w:val="en-US"/>
        </w:rPr>
        <w:t>How Matter Matters: Objects, Artifacts, and Materiality in Organization Studies</w:t>
      </w:r>
      <w:r w:rsidRPr="00E20BAA">
        <w:rPr>
          <w:lang w:val="en-US"/>
        </w:rPr>
        <w:t xml:space="preserve"> (Vol. 3). Oxford University Press.</w:t>
      </w:r>
    </w:p>
    <w:p w:rsidR="0013679B" w:rsidRPr="00E20BAA" w:rsidRDefault="0013679B" w:rsidP="00E20BAA">
      <w:pPr>
        <w:pStyle w:val="bodytext"/>
        <w:spacing w:before="120" w:beforeAutospacing="0" w:after="120" w:afterAutospacing="0"/>
        <w:ind w:left="567" w:hanging="567"/>
        <w:jc w:val="both"/>
        <w:rPr>
          <w:lang w:val="en-US"/>
        </w:rPr>
      </w:pPr>
      <w:proofErr w:type="spellStart"/>
      <w:r w:rsidRPr="00E20BAA">
        <w:rPr>
          <w:lang w:val="en-US"/>
        </w:rPr>
        <w:t>Czarniawska-Joerges</w:t>
      </w:r>
      <w:proofErr w:type="spellEnd"/>
      <w:r w:rsidRPr="00E20BAA">
        <w:rPr>
          <w:lang w:val="en-US"/>
        </w:rPr>
        <w:t xml:space="preserve">, B. (1995). Narration or science? Collapsing the division in organization studies. </w:t>
      </w:r>
      <w:r w:rsidRPr="00E20BAA">
        <w:rPr>
          <w:i/>
          <w:iCs/>
          <w:lang w:val="en-US"/>
        </w:rPr>
        <w:t>Organization</w:t>
      </w:r>
      <w:r w:rsidRPr="00E20BAA">
        <w:rPr>
          <w:lang w:val="en-US"/>
        </w:rPr>
        <w:t xml:space="preserve">, </w:t>
      </w:r>
      <w:r w:rsidRPr="00E20BAA">
        <w:rPr>
          <w:i/>
          <w:iCs/>
          <w:lang w:val="en-US"/>
        </w:rPr>
        <w:t>2</w:t>
      </w:r>
      <w:r w:rsidRPr="00E20BAA">
        <w:rPr>
          <w:lang w:val="en-US"/>
        </w:rPr>
        <w:t>(1), 11-33</w:t>
      </w:r>
    </w:p>
    <w:p w:rsidR="0013679B" w:rsidRPr="00E20BAA" w:rsidRDefault="0013679B" w:rsidP="00E20BAA">
      <w:pPr>
        <w:pStyle w:val="bodytext"/>
        <w:spacing w:before="120" w:beforeAutospacing="0" w:after="120" w:afterAutospacing="0"/>
        <w:ind w:left="567" w:hanging="567"/>
        <w:jc w:val="both"/>
        <w:rPr>
          <w:lang w:val="en-US"/>
        </w:rPr>
      </w:pPr>
      <w:r w:rsidRPr="00E20BAA">
        <w:rPr>
          <w:lang w:val="en-US"/>
        </w:rPr>
        <w:t xml:space="preserve">Dale, K. (2005). Building a social materiality: Spatial and embodied politics in </w:t>
      </w:r>
      <w:proofErr w:type="spellStart"/>
      <w:r w:rsidRPr="00E20BAA">
        <w:rPr>
          <w:lang w:val="en-US"/>
        </w:rPr>
        <w:t>prganizational</w:t>
      </w:r>
      <w:proofErr w:type="spellEnd"/>
      <w:r w:rsidRPr="00E20BAA">
        <w:rPr>
          <w:lang w:val="en-US"/>
        </w:rPr>
        <w:t xml:space="preserve"> control, </w:t>
      </w:r>
      <w:r w:rsidRPr="00E20BAA">
        <w:rPr>
          <w:i/>
          <w:lang w:val="en-US"/>
        </w:rPr>
        <w:t>Organization</w:t>
      </w:r>
      <w:r w:rsidRPr="00E20BAA">
        <w:rPr>
          <w:lang w:val="en-US"/>
        </w:rPr>
        <w:t>, 12(5), 649-678.</w:t>
      </w:r>
    </w:p>
    <w:p w:rsidR="0013679B" w:rsidRPr="00E20BAA" w:rsidRDefault="0013679B" w:rsidP="00E20BAA">
      <w:pPr>
        <w:pStyle w:val="bodytext"/>
        <w:spacing w:before="120" w:beforeAutospacing="0" w:after="120" w:afterAutospacing="0"/>
        <w:ind w:left="567" w:hanging="567"/>
        <w:jc w:val="both"/>
        <w:rPr>
          <w:lang w:val="en-US"/>
        </w:rPr>
      </w:pPr>
      <w:proofErr w:type="gramStart"/>
      <w:r w:rsidRPr="00CE4AF2">
        <w:rPr>
          <w:lang w:val="fr-FR"/>
        </w:rPr>
        <w:t>de</w:t>
      </w:r>
      <w:proofErr w:type="gramEnd"/>
      <w:r w:rsidRPr="00CE4AF2">
        <w:rPr>
          <w:lang w:val="fr-FR"/>
        </w:rPr>
        <w:t xml:space="preserve"> Vaujany, F. X. &amp; </w:t>
      </w:r>
      <w:proofErr w:type="spellStart"/>
      <w:r w:rsidRPr="00CE4AF2">
        <w:rPr>
          <w:lang w:val="fr-FR"/>
        </w:rPr>
        <w:t>Mitev</w:t>
      </w:r>
      <w:proofErr w:type="spellEnd"/>
      <w:r w:rsidRPr="00CE4AF2">
        <w:rPr>
          <w:lang w:val="fr-FR"/>
        </w:rPr>
        <w:t xml:space="preserve">, N. (2013). </w:t>
      </w:r>
      <w:r w:rsidRPr="00E20BAA">
        <w:rPr>
          <w:lang w:val="en-US"/>
        </w:rPr>
        <w:t>Materiality and Space: Organizations, Artefacts and Practices. Palgrave Macmillan.</w:t>
      </w:r>
    </w:p>
    <w:p w:rsidR="0013679B" w:rsidRPr="00E20BAA" w:rsidRDefault="0013679B" w:rsidP="00E20BAA">
      <w:pPr>
        <w:pStyle w:val="bodytext"/>
        <w:spacing w:before="120" w:beforeAutospacing="0" w:after="120" w:afterAutospacing="0"/>
        <w:ind w:left="567" w:hanging="567"/>
        <w:jc w:val="both"/>
        <w:rPr>
          <w:lang w:val="en-US"/>
        </w:rPr>
      </w:pPr>
      <w:proofErr w:type="gramStart"/>
      <w:r w:rsidRPr="00C46DA7">
        <w:rPr>
          <w:lang w:val="fr-FR"/>
        </w:rPr>
        <w:t>de</w:t>
      </w:r>
      <w:proofErr w:type="gramEnd"/>
      <w:r w:rsidRPr="00C46DA7">
        <w:rPr>
          <w:lang w:val="fr-FR"/>
        </w:rPr>
        <w:t xml:space="preserve"> Vaujany, F. X. &amp; </w:t>
      </w:r>
      <w:proofErr w:type="spellStart"/>
      <w:r w:rsidRPr="00C46DA7">
        <w:rPr>
          <w:lang w:val="fr-FR"/>
        </w:rPr>
        <w:t>Mitev</w:t>
      </w:r>
      <w:proofErr w:type="spellEnd"/>
      <w:r w:rsidRPr="00C46DA7">
        <w:rPr>
          <w:lang w:val="fr-FR"/>
        </w:rPr>
        <w:t xml:space="preserve">, N. (2015). </w:t>
      </w:r>
      <w:r w:rsidRPr="00E20BAA">
        <w:rPr>
          <w:lang w:val="en-US"/>
        </w:rPr>
        <w:t xml:space="preserve">“The post-Macy Paradox, Information Management and </w:t>
      </w:r>
      <w:proofErr w:type="spellStart"/>
      <w:r w:rsidRPr="00E20BAA">
        <w:rPr>
          <w:lang w:val="en-US"/>
        </w:rPr>
        <w:t>Organising</w:t>
      </w:r>
      <w:proofErr w:type="spellEnd"/>
      <w:r w:rsidRPr="00E20BAA">
        <w:rPr>
          <w:lang w:val="en-US"/>
        </w:rPr>
        <w:t>: Good Intentions and a Road to Hell</w:t>
      </w:r>
      <w:proofErr w:type="gramStart"/>
      <w:r w:rsidRPr="00E20BAA">
        <w:rPr>
          <w:lang w:val="en-US"/>
        </w:rPr>
        <w:t>?,</w:t>
      </w:r>
      <w:proofErr w:type="gramEnd"/>
      <w:r w:rsidRPr="00E20BAA">
        <w:rPr>
          <w:lang w:val="en-US"/>
        </w:rPr>
        <w:t xml:space="preserve"> </w:t>
      </w:r>
      <w:r w:rsidRPr="00E20BAA">
        <w:rPr>
          <w:i/>
          <w:lang w:val="en-US"/>
        </w:rPr>
        <w:t>Culture and Organization</w:t>
      </w:r>
      <w:r w:rsidRPr="00E20BAA">
        <w:rPr>
          <w:lang w:val="en-US"/>
        </w:rPr>
        <w:t>, 1-29.</w:t>
      </w:r>
    </w:p>
    <w:p w:rsidR="0013679B" w:rsidRPr="00E20BAA" w:rsidRDefault="0013679B" w:rsidP="00E20BAA">
      <w:pPr>
        <w:pStyle w:val="bodytext"/>
        <w:spacing w:before="120" w:beforeAutospacing="0" w:after="120" w:afterAutospacing="0"/>
        <w:ind w:left="567" w:hanging="567"/>
        <w:jc w:val="both"/>
        <w:rPr>
          <w:lang w:val="en-US"/>
        </w:rPr>
      </w:pPr>
      <w:proofErr w:type="gramStart"/>
      <w:r w:rsidRPr="00E20BAA">
        <w:t>de</w:t>
      </w:r>
      <w:proofErr w:type="gramEnd"/>
      <w:r w:rsidRPr="00E20BAA">
        <w:t xml:space="preserve"> Vaujany, F. X. &amp; </w:t>
      </w:r>
      <w:proofErr w:type="spellStart"/>
      <w:r w:rsidRPr="00E20BAA">
        <w:t>Mitev</w:t>
      </w:r>
      <w:proofErr w:type="spellEnd"/>
      <w:r w:rsidRPr="00E20BAA">
        <w:t xml:space="preserve">, N. (2016). Introduction au Tournant Matériel, in de Vaujany, F.X., </w:t>
      </w:r>
      <w:proofErr w:type="spellStart"/>
      <w:r w:rsidRPr="00E20BAA">
        <w:t>Hussenot</w:t>
      </w:r>
      <w:proofErr w:type="spellEnd"/>
      <w:r w:rsidRPr="00E20BAA">
        <w:t xml:space="preserve">, A. &amp; </w:t>
      </w:r>
      <w:proofErr w:type="spellStart"/>
      <w:r w:rsidRPr="00E20BAA">
        <w:t>Chanlat</w:t>
      </w:r>
      <w:proofErr w:type="spellEnd"/>
      <w:r w:rsidRPr="00E20BAA">
        <w:t>, J.F. (</w:t>
      </w:r>
      <w:proofErr w:type="spellStart"/>
      <w:r w:rsidRPr="00E20BAA">
        <w:t>Eds</w:t>
      </w:r>
      <w:proofErr w:type="spellEnd"/>
      <w:r w:rsidRPr="00E20BAA">
        <w:t xml:space="preserve">) (2016). </w:t>
      </w:r>
      <w:r w:rsidRPr="00E20BAA">
        <w:rPr>
          <w:i/>
          <w:lang w:val="en-US"/>
        </w:rPr>
        <w:t xml:space="preserve">Les </w:t>
      </w:r>
      <w:proofErr w:type="spellStart"/>
      <w:r w:rsidRPr="00E20BAA">
        <w:rPr>
          <w:i/>
          <w:lang w:val="en-US"/>
        </w:rPr>
        <w:t>Théories</w:t>
      </w:r>
      <w:proofErr w:type="spellEnd"/>
      <w:r w:rsidRPr="00E20BAA">
        <w:rPr>
          <w:i/>
          <w:lang w:val="en-US"/>
        </w:rPr>
        <w:t xml:space="preserve"> des </w:t>
      </w:r>
      <w:proofErr w:type="spellStart"/>
      <w:r w:rsidRPr="00E20BAA">
        <w:rPr>
          <w:i/>
          <w:lang w:val="en-US"/>
        </w:rPr>
        <w:t>Organisations</w:t>
      </w:r>
      <w:proofErr w:type="spellEnd"/>
      <w:r w:rsidRPr="00E20BAA">
        <w:rPr>
          <w:lang w:val="en-US"/>
        </w:rPr>
        <w:t xml:space="preserve">, Paris: </w:t>
      </w:r>
      <w:proofErr w:type="spellStart"/>
      <w:r w:rsidRPr="00E20BAA">
        <w:rPr>
          <w:lang w:val="en-US"/>
        </w:rPr>
        <w:t>Economica</w:t>
      </w:r>
      <w:proofErr w:type="spellEnd"/>
      <w:r w:rsidRPr="00E20BAA">
        <w:rPr>
          <w:lang w:val="en-US"/>
        </w:rPr>
        <w:t>.</w:t>
      </w:r>
    </w:p>
    <w:p w:rsidR="0013679B" w:rsidRPr="00E20BAA" w:rsidRDefault="0013679B" w:rsidP="00E20BAA">
      <w:pPr>
        <w:autoSpaceDE w:val="0"/>
        <w:autoSpaceDN w:val="0"/>
        <w:adjustRightInd w:val="0"/>
        <w:spacing w:before="120" w:after="120"/>
        <w:ind w:left="567" w:hanging="567"/>
        <w:rPr>
          <w:rFonts w:ascii="Times New Roman" w:hAnsi="Times New Roman" w:cs="Times New Roman"/>
          <w:sz w:val="24"/>
          <w:szCs w:val="24"/>
        </w:rPr>
      </w:pPr>
      <w:r w:rsidRPr="00E20BAA">
        <w:rPr>
          <w:rFonts w:ascii="Times New Roman" w:hAnsi="Times New Roman" w:cs="Times New Roman"/>
          <w:sz w:val="24"/>
          <w:szCs w:val="24"/>
        </w:rPr>
        <w:t xml:space="preserve">Deetz, S. (2003). Reclaiming the legacy of the linguistic turn. </w:t>
      </w:r>
      <w:r w:rsidRPr="00E20BAA">
        <w:rPr>
          <w:rFonts w:ascii="Times New Roman" w:hAnsi="Times New Roman" w:cs="Times New Roman"/>
          <w:i/>
          <w:sz w:val="24"/>
          <w:szCs w:val="24"/>
        </w:rPr>
        <w:t>Organization</w:t>
      </w:r>
      <w:r w:rsidRPr="00E20BAA">
        <w:rPr>
          <w:rFonts w:ascii="Times New Roman" w:hAnsi="Times New Roman" w:cs="Times New Roman"/>
          <w:sz w:val="24"/>
          <w:szCs w:val="24"/>
        </w:rPr>
        <w:t>, 10(3), 421–429.</w:t>
      </w:r>
    </w:p>
    <w:p w:rsidR="0013679B" w:rsidRPr="00E20BAA" w:rsidRDefault="0013679B" w:rsidP="00E20BAA">
      <w:pPr>
        <w:pStyle w:val="bodytext"/>
        <w:spacing w:before="120" w:beforeAutospacing="0" w:after="120" w:afterAutospacing="0"/>
        <w:ind w:left="567" w:hanging="567"/>
        <w:jc w:val="both"/>
        <w:rPr>
          <w:lang w:val="en-US"/>
        </w:rPr>
      </w:pPr>
      <w:proofErr w:type="spellStart"/>
      <w:r w:rsidRPr="00E20BAA">
        <w:rPr>
          <w:lang w:val="en-US"/>
        </w:rPr>
        <w:t>Engeström</w:t>
      </w:r>
      <w:proofErr w:type="spellEnd"/>
      <w:r w:rsidRPr="00E20BAA">
        <w:rPr>
          <w:lang w:val="en-US"/>
        </w:rPr>
        <w:t xml:space="preserve">, Y., </w:t>
      </w:r>
      <w:proofErr w:type="spellStart"/>
      <w:r w:rsidRPr="00E20BAA">
        <w:rPr>
          <w:lang w:val="en-US"/>
        </w:rPr>
        <w:t>Miettinen</w:t>
      </w:r>
      <w:proofErr w:type="spellEnd"/>
      <w:r w:rsidRPr="00E20BAA">
        <w:rPr>
          <w:lang w:val="en-US"/>
        </w:rPr>
        <w:t xml:space="preserve">, R., &amp; </w:t>
      </w:r>
      <w:proofErr w:type="spellStart"/>
      <w:r w:rsidRPr="00E20BAA">
        <w:rPr>
          <w:lang w:val="en-US"/>
        </w:rPr>
        <w:t>Punamäki</w:t>
      </w:r>
      <w:proofErr w:type="spellEnd"/>
      <w:r w:rsidRPr="00E20BAA">
        <w:rPr>
          <w:lang w:val="en-US"/>
        </w:rPr>
        <w:t xml:space="preserve">, R. L. (1999). </w:t>
      </w:r>
      <w:r w:rsidRPr="00E20BAA">
        <w:rPr>
          <w:i/>
          <w:lang w:val="en-US"/>
        </w:rPr>
        <w:t>Perspectives on Activity Theory</w:t>
      </w:r>
      <w:r w:rsidRPr="00E20BAA">
        <w:rPr>
          <w:lang w:val="en-US"/>
        </w:rPr>
        <w:t>. Cambridge University Press.</w:t>
      </w:r>
    </w:p>
    <w:p w:rsidR="0013679B" w:rsidRPr="00E20BAA" w:rsidRDefault="0013679B" w:rsidP="00E20BAA">
      <w:pPr>
        <w:pStyle w:val="References"/>
        <w:spacing w:after="120" w:line="240" w:lineRule="auto"/>
        <w:ind w:left="567" w:hanging="567"/>
        <w:contextualSpacing w:val="0"/>
        <w:rPr>
          <w:rFonts w:eastAsia="Calibri"/>
          <w:lang w:val="" w:eastAsia="en-US"/>
        </w:rPr>
      </w:pPr>
      <w:r w:rsidRPr="00E20BAA">
        <w:rPr>
          <w:lang w:val="" w:eastAsia="en-US"/>
        </w:rPr>
        <w:t xml:space="preserve">Escobar, A. (2010). Latin America at a crossroads? </w:t>
      </w:r>
      <w:r w:rsidRPr="00E20BAA">
        <w:rPr>
          <w:i/>
          <w:lang w:val="" w:eastAsia="en-US"/>
        </w:rPr>
        <w:t>Cultural Studies</w:t>
      </w:r>
      <w:r w:rsidRPr="00E20BAA">
        <w:rPr>
          <w:lang w:val="" w:eastAsia="en-US"/>
        </w:rPr>
        <w:t xml:space="preserve"> , 24(1), 1–65.</w:t>
      </w:r>
    </w:p>
    <w:p w:rsidR="0013679B" w:rsidRPr="00E20BAA" w:rsidRDefault="0013679B" w:rsidP="00E20BAA">
      <w:pPr>
        <w:pStyle w:val="References"/>
        <w:spacing w:after="120" w:line="240" w:lineRule="auto"/>
        <w:ind w:left="567" w:hanging="567"/>
        <w:contextualSpacing w:val="0"/>
        <w:rPr>
          <w:rFonts w:eastAsia="Calibri"/>
          <w:lang w:val="" w:eastAsia="en-US"/>
        </w:rPr>
      </w:pPr>
      <w:r w:rsidRPr="00E20BAA">
        <w:rPr>
          <w:lang w:val="" w:eastAsia="en-US"/>
        </w:rPr>
        <w:t xml:space="preserve">Escobar, A. (2011). </w:t>
      </w:r>
      <w:r w:rsidRPr="00E20BAA">
        <w:rPr>
          <w:i/>
          <w:lang w:val="" w:eastAsia="en-US"/>
        </w:rPr>
        <w:t>Encountering Development: The Making and Unmaking of the Third World</w:t>
      </w:r>
      <w:r w:rsidRPr="00E20BAA">
        <w:rPr>
          <w:lang w:val="" w:eastAsia="en-US"/>
        </w:rPr>
        <w:t xml:space="preserve">. Princetown University Press.  </w:t>
      </w:r>
    </w:p>
    <w:p w:rsidR="0013679B" w:rsidRPr="00E20BAA" w:rsidRDefault="0013679B" w:rsidP="00E20BAA">
      <w:pPr>
        <w:pStyle w:val="References"/>
        <w:spacing w:after="120" w:line="240" w:lineRule="auto"/>
        <w:ind w:left="567" w:hanging="567"/>
        <w:contextualSpacing w:val="0"/>
        <w:rPr>
          <w:rFonts w:eastAsia="Calibri"/>
          <w:lang w:val="" w:eastAsia="en-US"/>
        </w:rPr>
      </w:pPr>
      <w:r w:rsidRPr="00E20BAA">
        <w:rPr>
          <w:lang w:val="" w:eastAsia="en-US"/>
        </w:rPr>
        <w:lastRenderedPageBreak/>
        <w:t xml:space="preserve">Esteva, G. (1992). Development. In Sachs, W. (Ed.), </w:t>
      </w:r>
      <w:r w:rsidRPr="00E20BAA">
        <w:rPr>
          <w:i/>
          <w:lang w:val="" w:eastAsia="en-US"/>
        </w:rPr>
        <w:t>The Development Dictionary: A Guide to Knowledge as Power</w:t>
      </w:r>
      <w:r w:rsidRPr="00E20BAA">
        <w:rPr>
          <w:lang w:val="" w:eastAsia="en-US"/>
        </w:rPr>
        <w:t xml:space="preserve">. 2nd ed, </w:t>
      </w:r>
      <w:r w:rsidRPr="00E20BAA">
        <w:rPr>
          <w:rFonts w:eastAsia="Calibri"/>
          <w:lang w:val="" w:eastAsia="en-US"/>
        </w:rPr>
        <w:t>London</w:t>
      </w:r>
      <w:r w:rsidRPr="00E20BAA">
        <w:rPr>
          <w:lang w:val="" w:eastAsia="en-US"/>
        </w:rPr>
        <w:t xml:space="preserve">: Zed Books. </w:t>
      </w:r>
    </w:p>
    <w:p w:rsidR="0013679B" w:rsidRPr="00E20BAA" w:rsidRDefault="0013679B" w:rsidP="00E20BAA">
      <w:pPr>
        <w:ind w:left="709" w:hanging="709"/>
        <w:rPr>
          <w:rFonts w:ascii="Times New Roman" w:hAnsi="Times New Roman" w:cs="Times New Roman"/>
          <w:sz w:val="24"/>
          <w:szCs w:val="24"/>
        </w:rPr>
      </w:pPr>
      <w:proofErr w:type="spellStart"/>
      <w:r w:rsidRPr="00E20BAA">
        <w:rPr>
          <w:rFonts w:ascii="Times New Roman" w:hAnsi="Times New Roman" w:cs="Times New Roman"/>
          <w:sz w:val="24"/>
          <w:szCs w:val="24"/>
        </w:rPr>
        <w:t>Feenberg</w:t>
      </w:r>
      <w:proofErr w:type="spellEnd"/>
      <w:r w:rsidRPr="00E20BAA">
        <w:rPr>
          <w:rFonts w:ascii="Times New Roman" w:hAnsi="Times New Roman" w:cs="Times New Roman"/>
          <w:sz w:val="24"/>
          <w:szCs w:val="24"/>
        </w:rPr>
        <w:t xml:space="preserve">, A. (1995). </w:t>
      </w:r>
      <w:r w:rsidRPr="00E20BAA">
        <w:rPr>
          <w:rFonts w:ascii="Times New Roman" w:hAnsi="Times New Roman" w:cs="Times New Roman"/>
          <w:i/>
          <w:iCs/>
          <w:sz w:val="24"/>
          <w:szCs w:val="24"/>
        </w:rPr>
        <w:t>Alternative Modernity: The technical Turn in Philosophy and Social Theory</w:t>
      </w:r>
      <w:r w:rsidRPr="00E20BAA">
        <w:rPr>
          <w:rFonts w:ascii="Times New Roman" w:hAnsi="Times New Roman" w:cs="Times New Roman"/>
          <w:sz w:val="24"/>
          <w:szCs w:val="24"/>
        </w:rPr>
        <w:t>. University of California Press.</w:t>
      </w:r>
    </w:p>
    <w:p w:rsidR="0013679B" w:rsidRPr="00E20BAA" w:rsidRDefault="0013679B" w:rsidP="00E20BAA">
      <w:pPr>
        <w:tabs>
          <w:tab w:val="left" w:pos="450"/>
        </w:tabs>
        <w:spacing w:before="120" w:after="120"/>
        <w:ind w:left="567" w:hanging="567"/>
        <w:jc w:val="both"/>
        <w:rPr>
          <w:rFonts w:ascii="Times New Roman" w:hAnsi="Times New Roman" w:cs="Times New Roman"/>
          <w:sz w:val="24"/>
          <w:szCs w:val="24"/>
        </w:rPr>
      </w:pPr>
      <w:r w:rsidRPr="00E20BAA">
        <w:rPr>
          <w:rFonts w:ascii="Times New Roman" w:hAnsi="Times New Roman" w:cs="Times New Roman"/>
          <w:sz w:val="24"/>
          <w:szCs w:val="24"/>
        </w:rPr>
        <w:t xml:space="preserve">Feldman, M. S., and </w:t>
      </w:r>
      <w:proofErr w:type="spellStart"/>
      <w:r w:rsidRPr="00E20BAA">
        <w:rPr>
          <w:rFonts w:ascii="Times New Roman" w:hAnsi="Times New Roman" w:cs="Times New Roman"/>
          <w:sz w:val="24"/>
          <w:szCs w:val="24"/>
        </w:rPr>
        <w:t>Orlikowski</w:t>
      </w:r>
      <w:proofErr w:type="spellEnd"/>
      <w:r w:rsidRPr="00E20BAA">
        <w:rPr>
          <w:rFonts w:ascii="Times New Roman" w:hAnsi="Times New Roman" w:cs="Times New Roman"/>
          <w:sz w:val="24"/>
          <w:szCs w:val="24"/>
        </w:rPr>
        <w:t>, W. J. (2011). Theorizing practice and practicing theory.</w:t>
      </w:r>
      <w:r w:rsidRPr="00E20BAA">
        <w:rPr>
          <w:rFonts w:ascii="Times New Roman" w:hAnsi="Times New Roman" w:cs="Times New Roman"/>
          <w:i/>
          <w:iCs/>
          <w:sz w:val="24"/>
          <w:szCs w:val="24"/>
        </w:rPr>
        <w:t xml:space="preserve"> Organization Science, 22</w:t>
      </w:r>
      <w:r w:rsidRPr="00E20BAA">
        <w:rPr>
          <w:rFonts w:ascii="Times New Roman" w:hAnsi="Times New Roman" w:cs="Times New Roman"/>
          <w:sz w:val="24"/>
          <w:szCs w:val="24"/>
        </w:rPr>
        <w:t xml:space="preserve">(5), 1240-1253. </w:t>
      </w:r>
    </w:p>
    <w:p w:rsidR="0013679B" w:rsidRPr="00E20BAA" w:rsidRDefault="0013679B" w:rsidP="00E20BAA">
      <w:pPr>
        <w:pStyle w:val="References"/>
        <w:spacing w:after="120" w:line="240" w:lineRule="auto"/>
        <w:ind w:left="567" w:hanging="567"/>
        <w:contextualSpacing w:val="0"/>
        <w:rPr>
          <w:lang w:val="" w:eastAsia="en-US"/>
        </w:rPr>
      </w:pPr>
      <w:r w:rsidRPr="00E20BAA">
        <w:t xml:space="preserve">Goldman, S. (1989). </w:t>
      </w:r>
      <w:r w:rsidRPr="00E20BAA">
        <w:rPr>
          <w:i/>
          <w:iCs/>
        </w:rPr>
        <w:t xml:space="preserve">No Innovation </w:t>
      </w:r>
      <w:proofErr w:type="gramStart"/>
      <w:r w:rsidRPr="00E20BAA">
        <w:rPr>
          <w:i/>
          <w:iCs/>
        </w:rPr>
        <w:t>Without</w:t>
      </w:r>
      <w:proofErr w:type="gramEnd"/>
      <w:r w:rsidRPr="00E20BAA">
        <w:rPr>
          <w:i/>
          <w:iCs/>
        </w:rPr>
        <w:t xml:space="preserve"> Representation</w:t>
      </w:r>
      <w:r w:rsidRPr="00E20BAA">
        <w:t>. Penn State University.</w:t>
      </w:r>
    </w:p>
    <w:p w:rsidR="0013679B" w:rsidRPr="00E20BAA" w:rsidRDefault="0013679B" w:rsidP="00E20BAA">
      <w:pPr>
        <w:pStyle w:val="References"/>
        <w:spacing w:after="120" w:line="240" w:lineRule="auto"/>
        <w:ind w:left="567" w:hanging="567"/>
        <w:contextualSpacing w:val="0"/>
        <w:rPr>
          <w:rFonts w:eastAsia="Calibri"/>
          <w:lang w:val="" w:eastAsia="en-US"/>
        </w:rPr>
      </w:pPr>
      <w:r w:rsidRPr="00E20BAA">
        <w:rPr>
          <w:lang w:val="" w:eastAsia="en-US"/>
        </w:rPr>
        <w:t xml:space="preserve">Gomes, A. (2012). Alter-native ‘development’: Indigenous forms of social ecology. </w:t>
      </w:r>
      <w:r w:rsidRPr="00E20BAA">
        <w:rPr>
          <w:i/>
          <w:lang w:val="" w:eastAsia="en-US"/>
        </w:rPr>
        <w:t>Third World Quarterly,</w:t>
      </w:r>
      <w:r w:rsidRPr="00E20BAA">
        <w:rPr>
          <w:lang w:val="" w:eastAsia="en-US"/>
        </w:rPr>
        <w:t xml:space="preserve"> 33(6), 1059-1073. </w:t>
      </w:r>
    </w:p>
    <w:p w:rsidR="0013679B" w:rsidRPr="00E20BAA" w:rsidRDefault="0013679B" w:rsidP="00E20BAA">
      <w:pPr>
        <w:spacing w:before="120" w:after="120"/>
        <w:ind w:left="709" w:hanging="709"/>
        <w:rPr>
          <w:rFonts w:ascii="Times New Roman" w:hAnsi="Times New Roman" w:cs="Times New Roman"/>
          <w:sz w:val="24"/>
          <w:szCs w:val="24"/>
        </w:rPr>
      </w:pPr>
      <w:proofErr w:type="spellStart"/>
      <w:r w:rsidRPr="00E20BAA">
        <w:rPr>
          <w:rFonts w:ascii="Times New Roman" w:hAnsi="Times New Roman" w:cs="Times New Roman"/>
          <w:sz w:val="24"/>
          <w:szCs w:val="24"/>
        </w:rPr>
        <w:t>Grint</w:t>
      </w:r>
      <w:proofErr w:type="spellEnd"/>
      <w:r w:rsidRPr="00E20BAA">
        <w:rPr>
          <w:rFonts w:ascii="Times New Roman" w:hAnsi="Times New Roman" w:cs="Times New Roman"/>
          <w:sz w:val="24"/>
          <w:szCs w:val="24"/>
        </w:rPr>
        <w:t xml:space="preserve">, K., &amp; </w:t>
      </w:r>
      <w:proofErr w:type="spellStart"/>
      <w:r w:rsidRPr="00E20BAA">
        <w:rPr>
          <w:rFonts w:ascii="Times New Roman" w:hAnsi="Times New Roman" w:cs="Times New Roman"/>
          <w:sz w:val="24"/>
          <w:szCs w:val="24"/>
        </w:rPr>
        <w:t>Woolgar</w:t>
      </w:r>
      <w:proofErr w:type="spellEnd"/>
      <w:r w:rsidRPr="00E20BAA">
        <w:rPr>
          <w:rFonts w:ascii="Times New Roman" w:hAnsi="Times New Roman" w:cs="Times New Roman"/>
          <w:sz w:val="24"/>
          <w:szCs w:val="24"/>
        </w:rPr>
        <w:t xml:space="preserve">, S. (1997). </w:t>
      </w:r>
      <w:r w:rsidRPr="00E20BAA">
        <w:rPr>
          <w:rFonts w:ascii="Times New Roman" w:hAnsi="Times New Roman" w:cs="Times New Roman"/>
          <w:i/>
          <w:iCs/>
          <w:sz w:val="24"/>
          <w:szCs w:val="24"/>
        </w:rPr>
        <w:t>The Machine at Work: Technology, Work and Organization</w:t>
      </w:r>
      <w:r w:rsidRPr="00E20BAA">
        <w:rPr>
          <w:rFonts w:ascii="Times New Roman" w:hAnsi="Times New Roman" w:cs="Times New Roman"/>
          <w:sz w:val="24"/>
          <w:szCs w:val="24"/>
        </w:rPr>
        <w:t>. John Wiley &amp; Sons.</w:t>
      </w:r>
    </w:p>
    <w:p w:rsidR="0013679B" w:rsidRPr="00E20BAA" w:rsidRDefault="0013679B" w:rsidP="00E20BAA">
      <w:pPr>
        <w:pStyle w:val="References"/>
        <w:spacing w:after="120" w:line="240" w:lineRule="auto"/>
        <w:ind w:left="708" w:hanging="708"/>
        <w:contextualSpacing w:val="0"/>
        <w:rPr>
          <w:lang w:val="" w:eastAsia="en-US"/>
        </w:rPr>
      </w:pPr>
      <w:r w:rsidRPr="00E20BAA">
        <w:t xml:space="preserve">Harding, S. (Ed.). (2011). </w:t>
      </w:r>
      <w:proofErr w:type="gramStart"/>
      <w:r w:rsidRPr="00E20BAA">
        <w:rPr>
          <w:i/>
          <w:iCs/>
        </w:rPr>
        <w:t>The</w:t>
      </w:r>
      <w:proofErr w:type="gramEnd"/>
      <w:r w:rsidRPr="00E20BAA">
        <w:rPr>
          <w:i/>
          <w:iCs/>
        </w:rPr>
        <w:t xml:space="preserve"> Postcolonial Science and Technology Studies Reader</w:t>
      </w:r>
      <w:r w:rsidRPr="00E20BAA">
        <w:t>. Duke University Press.</w:t>
      </w:r>
    </w:p>
    <w:p w:rsidR="0013679B" w:rsidRPr="00E20BAA" w:rsidRDefault="0013679B" w:rsidP="00E20BAA">
      <w:pPr>
        <w:pStyle w:val="References"/>
        <w:spacing w:after="120" w:line="240" w:lineRule="auto"/>
        <w:ind w:left="708" w:hanging="708"/>
        <w:contextualSpacing w:val="0"/>
        <w:rPr>
          <w:rFonts w:eastAsia="Calibri"/>
          <w:lang w:val="" w:eastAsia="en-US"/>
        </w:rPr>
      </w:pPr>
      <w:r w:rsidRPr="00E20BAA">
        <w:rPr>
          <w:lang w:val="" w:eastAsia="en-US"/>
        </w:rPr>
        <w:t xml:space="preserve">Hart, M. A. (2010). Indigenous worldviews, knowledge, and research: The development of an indigenous research paradigm. </w:t>
      </w:r>
      <w:r w:rsidRPr="00E20BAA">
        <w:rPr>
          <w:i/>
          <w:lang w:val="" w:eastAsia="en-US"/>
        </w:rPr>
        <w:t>Journal of Indigenous Voices in Social Work,</w:t>
      </w:r>
      <w:r w:rsidRPr="00E20BAA">
        <w:rPr>
          <w:lang w:val="" w:eastAsia="en-US"/>
        </w:rPr>
        <w:t xml:space="preserve"> 1(1), 1-16.</w:t>
      </w:r>
    </w:p>
    <w:p w:rsidR="0013679B" w:rsidRPr="00E20BAA" w:rsidRDefault="0013679B" w:rsidP="00E20BAA">
      <w:pPr>
        <w:pStyle w:val="bodytext"/>
        <w:spacing w:before="120" w:beforeAutospacing="0" w:after="120" w:afterAutospacing="0"/>
        <w:ind w:left="567" w:hanging="567"/>
        <w:jc w:val="both"/>
        <w:rPr>
          <w:lang w:val="en-US"/>
        </w:rPr>
      </w:pPr>
      <w:proofErr w:type="spellStart"/>
      <w:r w:rsidRPr="00E20BAA">
        <w:rPr>
          <w:lang w:val="en-US"/>
        </w:rPr>
        <w:t>Hayles</w:t>
      </w:r>
      <w:proofErr w:type="spellEnd"/>
      <w:r w:rsidRPr="00E20BAA">
        <w:rPr>
          <w:lang w:val="en-US"/>
        </w:rPr>
        <w:t xml:space="preserve">, K. (1999). </w:t>
      </w:r>
      <w:r w:rsidRPr="00E20BAA">
        <w:rPr>
          <w:i/>
          <w:lang w:val="en-US"/>
        </w:rPr>
        <w:t xml:space="preserve">How We Became </w:t>
      </w:r>
      <w:proofErr w:type="spellStart"/>
      <w:r w:rsidRPr="00E20BAA">
        <w:rPr>
          <w:i/>
          <w:lang w:val="en-US"/>
        </w:rPr>
        <w:t>Posthumans</w:t>
      </w:r>
      <w:proofErr w:type="spellEnd"/>
      <w:r w:rsidRPr="00E20BAA">
        <w:rPr>
          <w:lang w:val="en-US"/>
        </w:rPr>
        <w:t>. Chicago: University of Chicago.</w:t>
      </w:r>
    </w:p>
    <w:p w:rsidR="0013679B" w:rsidRPr="00E20BAA" w:rsidRDefault="0013679B" w:rsidP="00E20BAA">
      <w:pPr>
        <w:pStyle w:val="bodytext"/>
        <w:spacing w:before="120" w:beforeAutospacing="0" w:after="120" w:afterAutospacing="0"/>
        <w:ind w:left="567" w:hanging="567"/>
        <w:jc w:val="both"/>
        <w:rPr>
          <w:lang w:val="en-US"/>
        </w:rPr>
      </w:pPr>
      <w:proofErr w:type="spellStart"/>
      <w:r w:rsidRPr="00E20BAA">
        <w:rPr>
          <w:lang w:val="en-US"/>
        </w:rPr>
        <w:t>Introna</w:t>
      </w:r>
      <w:proofErr w:type="spellEnd"/>
      <w:r w:rsidRPr="00E20BAA">
        <w:rPr>
          <w:lang w:val="en-US"/>
        </w:rPr>
        <w:t xml:space="preserve">, L. D. (2013). Epilogue: Performativity and the becoming of </w:t>
      </w:r>
      <w:proofErr w:type="spellStart"/>
      <w:r w:rsidRPr="00E20BAA">
        <w:rPr>
          <w:lang w:val="en-US"/>
        </w:rPr>
        <w:t>sociomaterial</w:t>
      </w:r>
      <w:proofErr w:type="spellEnd"/>
      <w:r w:rsidRPr="00E20BAA">
        <w:rPr>
          <w:lang w:val="en-US"/>
        </w:rPr>
        <w:t xml:space="preserve"> assemblages, In de Vaujany, F.X. &amp; </w:t>
      </w:r>
      <w:proofErr w:type="spellStart"/>
      <w:r w:rsidRPr="00E20BAA">
        <w:rPr>
          <w:lang w:val="en-US"/>
        </w:rPr>
        <w:t>Mitev</w:t>
      </w:r>
      <w:proofErr w:type="spellEnd"/>
      <w:r w:rsidRPr="00E20BAA">
        <w:rPr>
          <w:lang w:val="en-US"/>
        </w:rPr>
        <w:t xml:space="preserve">, N. (Eds.), </w:t>
      </w:r>
      <w:r w:rsidRPr="00E20BAA">
        <w:rPr>
          <w:i/>
          <w:lang w:val="en-US"/>
        </w:rPr>
        <w:t>Materiality and Space</w:t>
      </w:r>
      <w:r w:rsidRPr="00E20BAA">
        <w:rPr>
          <w:lang w:val="en-US"/>
        </w:rPr>
        <w:t>, Basingstoke, UK: Palgrave Macmillan Press, pp. 330-342.</w:t>
      </w:r>
    </w:p>
    <w:p w:rsidR="0013679B" w:rsidRPr="00E20BAA" w:rsidRDefault="0013679B" w:rsidP="00E20BAA">
      <w:pPr>
        <w:spacing w:before="120" w:after="120"/>
        <w:ind w:left="709" w:hanging="709"/>
        <w:rPr>
          <w:rFonts w:ascii="Times New Roman" w:hAnsi="Times New Roman" w:cs="Times New Roman"/>
          <w:sz w:val="24"/>
          <w:szCs w:val="24"/>
        </w:rPr>
      </w:pPr>
      <w:proofErr w:type="spellStart"/>
      <w:r w:rsidRPr="00E20BAA">
        <w:rPr>
          <w:rFonts w:ascii="Times New Roman" w:hAnsi="Times New Roman" w:cs="Times New Roman"/>
          <w:sz w:val="24"/>
          <w:szCs w:val="24"/>
        </w:rPr>
        <w:t>Irni</w:t>
      </w:r>
      <w:proofErr w:type="spellEnd"/>
      <w:r w:rsidRPr="00E20BAA">
        <w:rPr>
          <w:rFonts w:ascii="Times New Roman" w:hAnsi="Times New Roman" w:cs="Times New Roman"/>
          <w:sz w:val="24"/>
          <w:szCs w:val="24"/>
        </w:rPr>
        <w:t>, S. (2013). The politics of materiality: Affective encounters in a transdisciplinary debate. European Journal of Women's Studies, 20(4), 347-360.</w:t>
      </w:r>
    </w:p>
    <w:p w:rsidR="0013679B" w:rsidRPr="00E20BAA" w:rsidRDefault="0013679B" w:rsidP="00E20BAA">
      <w:pPr>
        <w:spacing w:before="120" w:after="120"/>
        <w:ind w:left="709" w:hanging="709"/>
        <w:rPr>
          <w:rFonts w:ascii="Times New Roman" w:hAnsi="Times New Roman" w:cs="Times New Roman"/>
          <w:sz w:val="24"/>
          <w:szCs w:val="24"/>
        </w:rPr>
      </w:pPr>
      <w:proofErr w:type="spellStart"/>
      <w:r w:rsidRPr="00E20BAA">
        <w:rPr>
          <w:rFonts w:ascii="Times New Roman" w:hAnsi="Times New Roman" w:cs="Times New Roman"/>
          <w:sz w:val="24"/>
          <w:szCs w:val="24"/>
        </w:rPr>
        <w:t>Jasanoff</w:t>
      </w:r>
      <w:proofErr w:type="spellEnd"/>
      <w:r w:rsidRPr="00E20BAA">
        <w:rPr>
          <w:rFonts w:ascii="Times New Roman" w:hAnsi="Times New Roman" w:cs="Times New Roman"/>
          <w:sz w:val="24"/>
          <w:szCs w:val="24"/>
        </w:rPr>
        <w:t xml:space="preserve">, S. (2003). Technologies of humility: citizen participation in governing science. </w:t>
      </w:r>
      <w:r w:rsidRPr="00E20BAA">
        <w:rPr>
          <w:rFonts w:ascii="Times New Roman" w:hAnsi="Times New Roman" w:cs="Times New Roman"/>
          <w:i/>
          <w:iCs/>
          <w:sz w:val="24"/>
          <w:szCs w:val="24"/>
        </w:rPr>
        <w:t>Minerva</w:t>
      </w:r>
      <w:r w:rsidRPr="00E20BAA">
        <w:rPr>
          <w:rFonts w:ascii="Times New Roman" w:hAnsi="Times New Roman" w:cs="Times New Roman"/>
          <w:sz w:val="24"/>
          <w:szCs w:val="24"/>
        </w:rPr>
        <w:t xml:space="preserve">, </w:t>
      </w:r>
      <w:r w:rsidRPr="00E20BAA">
        <w:rPr>
          <w:rFonts w:ascii="Times New Roman" w:hAnsi="Times New Roman" w:cs="Times New Roman"/>
          <w:i/>
          <w:iCs/>
          <w:sz w:val="24"/>
          <w:szCs w:val="24"/>
        </w:rPr>
        <w:t>41</w:t>
      </w:r>
      <w:r w:rsidRPr="00E20BAA">
        <w:rPr>
          <w:rFonts w:ascii="Times New Roman" w:hAnsi="Times New Roman" w:cs="Times New Roman"/>
          <w:sz w:val="24"/>
          <w:szCs w:val="24"/>
        </w:rPr>
        <w:t>(3), 223-244.</w:t>
      </w:r>
    </w:p>
    <w:p w:rsidR="0013679B" w:rsidRPr="00E20BAA" w:rsidRDefault="0013679B" w:rsidP="00E20BAA">
      <w:pPr>
        <w:spacing w:before="120" w:after="120"/>
        <w:ind w:left="709" w:hanging="709"/>
        <w:rPr>
          <w:rFonts w:ascii="Times New Roman" w:hAnsi="Times New Roman" w:cs="Times New Roman"/>
          <w:sz w:val="24"/>
          <w:szCs w:val="24"/>
        </w:rPr>
      </w:pPr>
      <w:proofErr w:type="spellStart"/>
      <w:r w:rsidRPr="00E20BAA">
        <w:rPr>
          <w:rFonts w:ascii="Times New Roman" w:hAnsi="Times New Roman" w:cs="Times New Roman"/>
          <w:sz w:val="24"/>
          <w:szCs w:val="24"/>
        </w:rPr>
        <w:t>Jasanoff</w:t>
      </w:r>
      <w:proofErr w:type="spellEnd"/>
      <w:r w:rsidRPr="00E20BAA">
        <w:rPr>
          <w:rFonts w:ascii="Times New Roman" w:hAnsi="Times New Roman" w:cs="Times New Roman"/>
          <w:sz w:val="24"/>
          <w:szCs w:val="24"/>
        </w:rPr>
        <w:t xml:space="preserve">, S., </w:t>
      </w:r>
      <w:proofErr w:type="spellStart"/>
      <w:r w:rsidRPr="00E20BAA">
        <w:rPr>
          <w:rFonts w:ascii="Times New Roman" w:hAnsi="Times New Roman" w:cs="Times New Roman"/>
          <w:sz w:val="24"/>
          <w:szCs w:val="24"/>
        </w:rPr>
        <w:t>Markle</w:t>
      </w:r>
      <w:proofErr w:type="spellEnd"/>
      <w:r w:rsidRPr="00E20BAA">
        <w:rPr>
          <w:rFonts w:ascii="Times New Roman" w:hAnsi="Times New Roman" w:cs="Times New Roman"/>
          <w:sz w:val="24"/>
          <w:szCs w:val="24"/>
        </w:rPr>
        <w:t xml:space="preserve">, G. E., Peterson, J. C., &amp; Pinch, T. (Eds.). (2001). </w:t>
      </w:r>
      <w:r w:rsidRPr="00E20BAA">
        <w:rPr>
          <w:rFonts w:ascii="Times New Roman" w:hAnsi="Times New Roman" w:cs="Times New Roman"/>
          <w:i/>
          <w:iCs/>
          <w:sz w:val="24"/>
          <w:szCs w:val="24"/>
        </w:rPr>
        <w:t>Handbook of Science and Technology Studies</w:t>
      </w:r>
      <w:r w:rsidRPr="00E20BAA">
        <w:rPr>
          <w:rFonts w:ascii="Times New Roman" w:hAnsi="Times New Roman" w:cs="Times New Roman"/>
          <w:sz w:val="24"/>
          <w:szCs w:val="24"/>
        </w:rPr>
        <w:t>. Sage Publications.</w:t>
      </w:r>
    </w:p>
    <w:p w:rsidR="0013679B" w:rsidRPr="00E20BAA" w:rsidRDefault="0013679B" w:rsidP="00E20BAA">
      <w:pPr>
        <w:pStyle w:val="bodytext"/>
        <w:spacing w:before="120" w:beforeAutospacing="0" w:after="120" w:afterAutospacing="0"/>
        <w:ind w:left="567" w:hanging="567"/>
        <w:jc w:val="both"/>
        <w:rPr>
          <w:lang w:val="en-US"/>
        </w:rPr>
      </w:pPr>
      <w:r w:rsidRPr="00E20BAA">
        <w:rPr>
          <w:lang w:val="en-US"/>
        </w:rPr>
        <w:t xml:space="preserve">Jones, C., </w:t>
      </w:r>
      <w:proofErr w:type="spellStart"/>
      <w:r w:rsidRPr="00E20BAA">
        <w:rPr>
          <w:lang w:val="en-US"/>
        </w:rPr>
        <w:t>Boxenbaum</w:t>
      </w:r>
      <w:proofErr w:type="spellEnd"/>
      <w:r w:rsidRPr="00E20BAA">
        <w:rPr>
          <w:lang w:val="en-US"/>
        </w:rPr>
        <w:t xml:space="preserve">, E., &amp; Anthony, C. (2013). The immateriality of material practices in institutional logics. </w:t>
      </w:r>
      <w:r w:rsidRPr="00E20BAA">
        <w:rPr>
          <w:rStyle w:val="Accentuation"/>
          <w:lang w:val="en-US"/>
        </w:rPr>
        <w:t>Research in the Sociology of Organizations</w:t>
      </w:r>
      <w:r w:rsidRPr="00E20BAA">
        <w:rPr>
          <w:lang w:val="en-US"/>
        </w:rPr>
        <w:t xml:space="preserve">, </w:t>
      </w:r>
      <w:r w:rsidRPr="00E20BAA">
        <w:rPr>
          <w:rStyle w:val="Accentuation"/>
          <w:lang w:val="en-US"/>
        </w:rPr>
        <w:t>39</w:t>
      </w:r>
      <w:r w:rsidRPr="00E20BAA">
        <w:rPr>
          <w:lang w:val="en-US"/>
        </w:rPr>
        <w:t>, 51-75.</w:t>
      </w:r>
    </w:p>
    <w:p w:rsidR="0013679B" w:rsidRPr="00E20BAA" w:rsidRDefault="0013679B" w:rsidP="00E20BAA">
      <w:pPr>
        <w:spacing w:before="120" w:after="120"/>
        <w:ind w:left="567" w:hanging="567"/>
        <w:rPr>
          <w:rFonts w:ascii="Times New Roman" w:hAnsi="Times New Roman" w:cs="Times New Roman"/>
          <w:sz w:val="24"/>
          <w:szCs w:val="24"/>
          <w:lang w:eastAsia="fr-CA"/>
        </w:rPr>
      </w:pPr>
      <w:r w:rsidRPr="00E20BAA">
        <w:rPr>
          <w:rFonts w:ascii="Times New Roman" w:hAnsi="Times New Roman" w:cs="Times New Roman"/>
          <w:sz w:val="24"/>
          <w:szCs w:val="24"/>
          <w:lang w:eastAsia="fr-CA"/>
        </w:rPr>
        <w:t xml:space="preserve">Jones, C., </w:t>
      </w:r>
      <w:proofErr w:type="spellStart"/>
      <w:r w:rsidRPr="00E20BAA">
        <w:rPr>
          <w:rFonts w:ascii="Times New Roman" w:hAnsi="Times New Roman" w:cs="Times New Roman"/>
          <w:sz w:val="24"/>
          <w:szCs w:val="24"/>
          <w:lang w:eastAsia="fr-CA"/>
        </w:rPr>
        <w:t>Boxenbaum</w:t>
      </w:r>
      <w:proofErr w:type="spellEnd"/>
      <w:r w:rsidRPr="00E20BAA">
        <w:rPr>
          <w:rFonts w:ascii="Times New Roman" w:hAnsi="Times New Roman" w:cs="Times New Roman"/>
          <w:sz w:val="24"/>
          <w:szCs w:val="24"/>
          <w:lang w:eastAsia="fr-CA"/>
        </w:rPr>
        <w:t xml:space="preserve">, E., &amp; Anthony, C. (2013). The immateriality of material practices in institutional logics. </w:t>
      </w:r>
      <w:r w:rsidRPr="00E20BAA">
        <w:rPr>
          <w:rFonts w:ascii="Times New Roman" w:hAnsi="Times New Roman" w:cs="Times New Roman"/>
          <w:i/>
          <w:iCs/>
          <w:sz w:val="24"/>
          <w:szCs w:val="24"/>
          <w:lang w:eastAsia="fr-CA"/>
        </w:rPr>
        <w:t>Research in the Sociology of Organizations</w:t>
      </w:r>
      <w:r w:rsidRPr="00E20BAA">
        <w:rPr>
          <w:rFonts w:ascii="Times New Roman" w:hAnsi="Times New Roman" w:cs="Times New Roman"/>
          <w:sz w:val="24"/>
          <w:szCs w:val="24"/>
          <w:lang w:eastAsia="fr-CA"/>
        </w:rPr>
        <w:t xml:space="preserve">, </w:t>
      </w:r>
      <w:r w:rsidRPr="00E20BAA">
        <w:rPr>
          <w:rFonts w:ascii="Times New Roman" w:hAnsi="Times New Roman" w:cs="Times New Roman"/>
          <w:i/>
          <w:iCs/>
          <w:sz w:val="24"/>
          <w:szCs w:val="24"/>
          <w:lang w:eastAsia="fr-CA"/>
        </w:rPr>
        <w:t>39</w:t>
      </w:r>
      <w:r w:rsidRPr="00E20BAA">
        <w:rPr>
          <w:rFonts w:ascii="Times New Roman" w:hAnsi="Times New Roman" w:cs="Times New Roman"/>
          <w:sz w:val="24"/>
          <w:szCs w:val="24"/>
          <w:lang w:eastAsia="fr-CA"/>
        </w:rPr>
        <w:t>(A), 51-75.</w:t>
      </w:r>
    </w:p>
    <w:p w:rsidR="0013679B" w:rsidRPr="00E20BAA" w:rsidRDefault="0013679B" w:rsidP="00E20BAA">
      <w:pPr>
        <w:spacing w:before="120" w:after="120"/>
        <w:ind w:left="709" w:hanging="709"/>
        <w:rPr>
          <w:rFonts w:ascii="Times New Roman" w:hAnsi="Times New Roman" w:cs="Times New Roman"/>
          <w:sz w:val="24"/>
          <w:szCs w:val="24"/>
        </w:rPr>
      </w:pPr>
      <w:proofErr w:type="spellStart"/>
      <w:r w:rsidRPr="00E20BAA">
        <w:rPr>
          <w:rFonts w:ascii="Times New Roman" w:hAnsi="Times New Roman" w:cs="Times New Roman"/>
          <w:sz w:val="24"/>
          <w:szCs w:val="24"/>
        </w:rPr>
        <w:t>Kautz</w:t>
      </w:r>
      <w:proofErr w:type="spellEnd"/>
      <w:r w:rsidRPr="00E20BAA">
        <w:rPr>
          <w:rFonts w:ascii="Times New Roman" w:hAnsi="Times New Roman" w:cs="Times New Roman"/>
          <w:sz w:val="24"/>
          <w:szCs w:val="24"/>
        </w:rPr>
        <w:t xml:space="preserve">, K., &amp; Jensen, T. B. (2013). </w:t>
      </w:r>
      <w:proofErr w:type="spellStart"/>
      <w:r w:rsidRPr="00E20BAA">
        <w:rPr>
          <w:rFonts w:ascii="Times New Roman" w:hAnsi="Times New Roman" w:cs="Times New Roman"/>
          <w:sz w:val="24"/>
          <w:szCs w:val="24"/>
        </w:rPr>
        <w:t>Sociomateriality</w:t>
      </w:r>
      <w:proofErr w:type="spellEnd"/>
      <w:r w:rsidRPr="00E20BAA">
        <w:rPr>
          <w:rFonts w:ascii="Times New Roman" w:hAnsi="Times New Roman" w:cs="Times New Roman"/>
          <w:sz w:val="24"/>
          <w:szCs w:val="24"/>
        </w:rPr>
        <w:t xml:space="preserve"> at the royal court of IS: A jester's monologue. </w:t>
      </w:r>
      <w:r w:rsidRPr="00E20BAA">
        <w:rPr>
          <w:rFonts w:ascii="Times New Roman" w:hAnsi="Times New Roman" w:cs="Times New Roman"/>
          <w:i/>
          <w:iCs/>
          <w:sz w:val="24"/>
          <w:szCs w:val="24"/>
        </w:rPr>
        <w:t>Information and Organization</w:t>
      </w:r>
      <w:r w:rsidRPr="00E20BAA">
        <w:rPr>
          <w:rFonts w:ascii="Times New Roman" w:hAnsi="Times New Roman" w:cs="Times New Roman"/>
          <w:sz w:val="24"/>
          <w:szCs w:val="24"/>
        </w:rPr>
        <w:t xml:space="preserve">, </w:t>
      </w:r>
      <w:r w:rsidRPr="00E20BAA">
        <w:rPr>
          <w:rFonts w:ascii="Times New Roman" w:hAnsi="Times New Roman" w:cs="Times New Roman"/>
          <w:i/>
          <w:iCs/>
          <w:sz w:val="24"/>
          <w:szCs w:val="24"/>
        </w:rPr>
        <w:t>23</w:t>
      </w:r>
      <w:r w:rsidRPr="00E20BAA">
        <w:rPr>
          <w:rFonts w:ascii="Times New Roman" w:hAnsi="Times New Roman" w:cs="Times New Roman"/>
          <w:sz w:val="24"/>
          <w:szCs w:val="24"/>
        </w:rPr>
        <w:t>(1), 15-27.</w:t>
      </w:r>
    </w:p>
    <w:p w:rsidR="0013679B" w:rsidRPr="00E20BAA" w:rsidRDefault="0013679B" w:rsidP="00E20BAA">
      <w:pPr>
        <w:ind w:left="709" w:hanging="709"/>
        <w:rPr>
          <w:rFonts w:ascii="Times New Roman" w:hAnsi="Times New Roman" w:cs="Times New Roman"/>
          <w:sz w:val="24"/>
          <w:szCs w:val="24"/>
          <w:lang w:val="es-ES"/>
        </w:rPr>
      </w:pPr>
      <w:r w:rsidRPr="00E20BAA">
        <w:rPr>
          <w:rFonts w:ascii="Times New Roman" w:hAnsi="Times New Roman" w:cs="Times New Roman"/>
          <w:sz w:val="24"/>
          <w:szCs w:val="24"/>
        </w:rPr>
        <w:t>Knorr-</w:t>
      </w:r>
      <w:proofErr w:type="spellStart"/>
      <w:r w:rsidRPr="00E20BAA">
        <w:rPr>
          <w:rFonts w:ascii="Times New Roman" w:hAnsi="Times New Roman" w:cs="Times New Roman"/>
          <w:sz w:val="24"/>
          <w:szCs w:val="24"/>
        </w:rPr>
        <w:t>Cetina</w:t>
      </w:r>
      <w:proofErr w:type="spellEnd"/>
      <w:r w:rsidRPr="00E20BAA">
        <w:rPr>
          <w:rFonts w:ascii="Times New Roman" w:hAnsi="Times New Roman" w:cs="Times New Roman"/>
          <w:sz w:val="24"/>
          <w:szCs w:val="24"/>
        </w:rPr>
        <w:t xml:space="preserve">, K. K., </w:t>
      </w:r>
      <w:proofErr w:type="spellStart"/>
      <w:r w:rsidRPr="00E20BAA">
        <w:rPr>
          <w:rFonts w:ascii="Times New Roman" w:hAnsi="Times New Roman" w:cs="Times New Roman"/>
          <w:sz w:val="24"/>
          <w:szCs w:val="24"/>
        </w:rPr>
        <w:t>Schatzki</w:t>
      </w:r>
      <w:proofErr w:type="spellEnd"/>
      <w:r w:rsidRPr="00E20BAA">
        <w:rPr>
          <w:rFonts w:ascii="Times New Roman" w:hAnsi="Times New Roman" w:cs="Times New Roman"/>
          <w:sz w:val="24"/>
          <w:szCs w:val="24"/>
        </w:rPr>
        <w:t xml:space="preserve">, T. R., &amp; Von </w:t>
      </w:r>
      <w:proofErr w:type="spellStart"/>
      <w:r w:rsidRPr="00E20BAA">
        <w:rPr>
          <w:rFonts w:ascii="Times New Roman" w:hAnsi="Times New Roman" w:cs="Times New Roman"/>
          <w:sz w:val="24"/>
          <w:szCs w:val="24"/>
        </w:rPr>
        <w:t>Savigny</w:t>
      </w:r>
      <w:proofErr w:type="spellEnd"/>
      <w:r w:rsidRPr="00E20BAA">
        <w:rPr>
          <w:rFonts w:ascii="Times New Roman" w:hAnsi="Times New Roman" w:cs="Times New Roman"/>
          <w:sz w:val="24"/>
          <w:szCs w:val="24"/>
        </w:rPr>
        <w:t xml:space="preserve">, E. (Eds.). (2005). </w:t>
      </w:r>
      <w:proofErr w:type="gramStart"/>
      <w:r w:rsidRPr="00E20BAA">
        <w:rPr>
          <w:rFonts w:ascii="Times New Roman" w:hAnsi="Times New Roman" w:cs="Times New Roman"/>
          <w:i/>
          <w:iCs/>
          <w:sz w:val="24"/>
          <w:szCs w:val="24"/>
        </w:rPr>
        <w:t>The</w:t>
      </w:r>
      <w:proofErr w:type="gramEnd"/>
      <w:r w:rsidRPr="00E20BAA">
        <w:rPr>
          <w:rFonts w:ascii="Times New Roman" w:hAnsi="Times New Roman" w:cs="Times New Roman"/>
          <w:i/>
          <w:iCs/>
          <w:sz w:val="24"/>
          <w:szCs w:val="24"/>
        </w:rPr>
        <w:t xml:space="preserve"> Practice Turn in Contemporary Theory</w:t>
      </w:r>
      <w:r w:rsidRPr="00E20BAA">
        <w:rPr>
          <w:rFonts w:ascii="Times New Roman" w:hAnsi="Times New Roman" w:cs="Times New Roman"/>
          <w:sz w:val="24"/>
          <w:szCs w:val="24"/>
        </w:rPr>
        <w:t xml:space="preserve">. </w:t>
      </w:r>
      <w:proofErr w:type="spellStart"/>
      <w:r w:rsidRPr="00E20BAA">
        <w:rPr>
          <w:rFonts w:ascii="Times New Roman" w:hAnsi="Times New Roman" w:cs="Times New Roman"/>
          <w:sz w:val="24"/>
          <w:szCs w:val="24"/>
          <w:lang w:val="es-ES"/>
        </w:rPr>
        <w:t>Routledge</w:t>
      </w:r>
      <w:proofErr w:type="spellEnd"/>
      <w:r w:rsidRPr="00E20BAA">
        <w:rPr>
          <w:rFonts w:ascii="Times New Roman" w:hAnsi="Times New Roman" w:cs="Times New Roman"/>
          <w:sz w:val="24"/>
          <w:szCs w:val="24"/>
          <w:lang w:val="es-ES"/>
        </w:rPr>
        <w:t>.</w:t>
      </w:r>
    </w:p>
    <w:p w:rsidR="0013679B" w:rsidRPr="00E20BAA" w:rsidRDefault="0013679B" w:rsidP="00E20BAA">
      <w:pPr>
        <w:spacing w:before="120" w:after="120"/>
        <w:ind w:left="709" w:hanging="709"/>
        <w:rPr>
          <w:rFonts w:ascii="Times New Roman" w:hAnsi="Times New Roman" w:cs="Times New Roman"/>
          <w:sz w:val="24"/>
          <w:szCs w:val="24"/>
        </w:rPr>
      </w:pPr>
      <w:proofErr w:type="spellStart"/>
      <w:r w:rsidRPr="00E20BAA">
        <w:rPr>
          <w:rFonts w:ascii="Times New Roman" w:hAnsi="Times New Roman" w:cs="Times New Roman"/>
          <w:sz w:val="24"/>
          <w:szCs w:val="24"/>
          <w:lang w:val="es-ES"/>
        </w:rPr>
        <w:t>Kreimer</w:t>
      </w:r>
      <w:proofErr w:type="spellEnd"/>
      <w:r w:rsidRPr="00E20BAA">
        <w:rPr>
          <w:rFonts w:ascii="Times New Roman" w:hAnsi="Times New Roman" w:cs="Times New Roman"/>
          <w:sz w:val="24"/>
          <w:szCs w:val="24"/>
          <w:lang w:val="es-ES"/>
        </w:rPr>
        <w:t xml:space="preserve">, P. (2007). Estudios sociales de la ciencia y la tecnología en América Latina: ¿para qué?, ¿para quién? </w:t>
      </w:r>
      <w:proofErr w:type="spellStart"/>
      <w:r w:rsidRPr="00E20BAA">
        <w:rPr>
          <w:rFonts w:ascii="Times New Roman" w:hAnsi="Times New Roman" w:cs="Times New Roman"/>
          <w:i/>
          <w:sz w:val="24"/>
          <w:szCs w:val="24"/>
        </w:rPr>
        <w:t>Redes</w:t>
      </w:r>
      <w:proofErr w:type="spellEnd"/>
      <w:r w:rsidRPr="00E20BAA">
        <w:rPr>
          <w:rFonts w:ascii="Times New Roman" w:hAnsi="Times New Roman" w:cs="Times New Roman"/>
          <w:sz w:val="24"/>
          <w:szCs w:val="24"/>
        </w:rPr>
        <w:t>, 13(26), 55-64.</w:t>
      </w:r>
    </w:p>
    <w:p w:rsidR="0013679B" w:rsidRPr="00E20BAA" w:rsidRDefault="0013679B" w:rsidP="00E20BAA">
      <w:pPr>
        <w:pStyle w:val="bodytext"/>
        <w:spacing w:before="120" w:beforeAutospacing="0" w:after="120" w:afterAutospacing="0"/>
        <w:ind w:left="567" w:hanging="567"/>
        <w:jc w:val="both"/>
        <w:rPr>
          <w:lang w:val="en-US"/>
        </w:rPr>
      </w:pPr>
      <w:proofErr w:type="spellStart"/>
      <w:r w:rsidRPr="00E20BAA">
        <w:rPr>
          <w:lang w:val="en-US"/>
        </w:rPr>
        <w:t>Latour</w:t>
      </w:r>
      <w:proofErr w:type="spellEnd"/>
      <w:r w:rsidRPr="00E20BAA">
        <w:rPr>
          <w:lang w:val="en-US"/>
        </w:rPr>
        <w:t>, B. (2007). Can we get our materialism back, please</w:t>
      </w:r>
      <w:proofErr w:type="gramStart"/>
      <w:r w:rsidRPr="00E20BAA">
        <w:rPr>
          <w:lang w:val="en-US"/>
        </w:rPr>
        <w:t>?,</w:t>
      </w:r>
      <w:proofErr w:type="gramEnd"/>
      <w:r w:rsidRPr="00E20BAA">
        <w:rPr>
          <w:lang w:val="en-US"/>
        </w:rPr>
        <w:t xml:space="preserve"> </w:t>
      </w:r>
      <w:r w:rsidRPr="00E20BAA">
        <w:rPr>
          <w:i/>
          <w:lang w:val="en-US"/>
        </w:rPr>
        <w:t>Isis</w:t>
      </w:r>
      <w:r w:rsidRPr="00E20BAA">
        <w:rPr>
          <w:lang w:val="en-US"/>
        </w:rPr>
        <w:t>, 98(1), 138-142.</w:t>
      </w:r>
    </w:p>
    <w:p w:rsidR="0013679B" w:rsidRPr="00E20BAA" w:rsidRDefault="0013679B" w:rsidP="00E20BAA">
      <w:pPr>
        <w:pStyle w:val="bodytext"/>
        <w:spacing w:before="120" w:beforeAutospacing="0" w:after="120" w:afterAutospacing="0"/>
        <w:ind w:left="567" w:hanging="567"/>
        <w:jc w:val="both"/>
        <w:rPr>
          <w:lang w:val="en-US"/>
        </w:rPr>
      </w:pPr>
      <w:proofErr w:type="spellStart"/>
      <w:r w:rsidRPr="00E20BAA">
        <w:rPr>
          <w:lang w:val="en-US"/>
        </w:rPr>
        <w:t>Latour</w:t>
      </w:r>
      <w:proofErr w:type="spellEnd"/>
      <w:r w:rsidRPr="00E20BAA">
        <w:rPr>
          <w:lang w:val="en-US"/>
        </w:rPr>
        <w:t xml:space="preserve">, B. (2014). Technical does not mean material, </w:t>
      </w:r>
      <w:r w:rsidRPr="00E20BAA">
        <w:rPr>
          <w:i/>
          <w:lang w:val="en-US"/>
        </w:rPr>
        <w:t>Journal of Ethnographic Theory</w:t>
      </w:r>
      <w:r w:rsidRPr="00E20BAA">
        <w:rPr>
          <w:lang w:val="en-US"/>
        </w:rPr>
        <w:t>, 4 (1), 507–510.</w:t>
      </w:r>
    </w:p>
    <w:p w:rsidR="0013679B" w:rsidRPr="00E20BAA" w:rsidRDefault="0013679B" w:rsidP="00E20BAA">
      <w:pPr>
        <w:spacing w:before="120" w:after="120"/>
        <w:ind w:left="567" w:hanging="567"/>
        <w:rPr>
          <w:rFonts w:ascii="Times New Roman" w:hAnsi="Times New Roman" w:cs="Times New Roman"/>
          <w:sz w:val="24"/>
          <w:szCs w:val="24"/>
          <w:lang w:eastAsia="fr-CA"/>
        </w:rPr>
      </w:pPr>
      <w:proofErr w:type="spellStart"/>
      <w:r w:rsidRPr="00E20BAA">
        <w:rPr>
          <w:rFonts w:ascii="Times New Roman" w:hAnsi="Times New Roman" w:cs="Times New Roman"/>
          <w:sz w:val="24"/>
          <w:szCs w:val="24"/>
          <w:lang w:eastAsia="fr-CA"/>
        </w:rPr>
        <w:t>Latour</w:t>
      </w:r>
      <w:proofErr w:type="spellEnd"/>
      <w:r w:rsidRPr="00E20BAA">
        <w:rPr>
          <w:rFonts w:ascii="Times New Roman" w:hAnsi="Times New Roman" w:cs="Times New Roman"/>
          <w:sz w:val="24"/>
          <w:szCs w:val="24"/>
          <w:lang w:eastAsia="fr-CA"/>
        </w:rPr>
        <w:t xml:space="preserve">, B. (2005). Reassembling the Social. London: Oxford. </w:t>
      </w:r>
    </w:p>
    <w:p w:rsidR="0013679B" w:rsidRPr="00E20BAA" w:rsidRDefault="0013679B" w:rsidP="00E20BAA">
      <w:pPr>
        <w:spacing w:before="120" w:after="120"/>
        <w:ind w:left="709" w:hanging="709"/>
        <w:rPr>
          <w:rFonts w:ascii="Times New Roman" w:hAnsi="Times New Roman" w:cs="Times New Roman"/>
          <w:b/>
          <w:i/>
          <w:sz w:val="24"/>
          <w:szCs w:val="24"/>
        </w:rPr>
      </w:pPr>
      <w:proofErr w:type="spellStart"/>
      <w:r w:rsidRPr="00E20BAA">
        <w:rPr>
          <w:rFonts w:ascii="Times New Roman" w:hAnsi="Times New Roman" w:cs="Times New Roman"/>
          <w:sz w:val="24"/>
          <w:szCs w:val="24"/>
        </w:rPr>
        <w:t>Lemonnier</w:t>
      </w:r>
      <w:proofErr w:type="spellEnd"/>
      <w:r w:rsidRPr="00E20BAA">
        <w:rPr>
          <w:rFonts w:ascii="Times New Roman" w:hAnsi="Times New Roman" w:cs="Times New Roman"/>
          <w:sz w:val="24"/>
          <w:szCs w:val="24"/>
        </w:rPr>
        <w:t xml:space="preserve">, P.  (2017). </w:t>
      </w:r>
      <w:proofErr w:type="gramStart"/>
      <w:r w:rsidRPr="00E20BAA">
        <w:rPr>
          <w:rFonts w:ascii="Times New Roman" w:hAnsi="Times New Roman" w:cs="Times New Roman"/>
          <w:sz w:val="24"/>
          <w:szCs w:val="24"/>
          <w:u w:val="single"/>
          <w:lang w:val="en-GB"/>
        </w:rPr>
        <w:t>Shall</w:t>
      </w:r>
      <w:proofErr w:type="gramEnd"/>
      <w:r w:rsidRPr="00E20BAA">
        <w:rPr>
          <w:rFonts w:ascii="Times New Roman" w:hAnsi="Times New Roman" w:cs="Times New Roman"/>
          <w:sz w:val="24"/>
          <w:szCs w:val="24"/>
          <w:u w:val="single"/>
          <w:lang w:val="en-GB"/>
        </w:rPr>
        <w:t xml:space="preserve"> we just call them </w:t>
      </w:r>
      <w:proofErr w:type="spellStart"/>
      <w:r w:rsidRPr="00E20BAA">
        <w:rPr>
          <w:rFonts w:ascii="Times New Roman" w:hAnsi="Times New Roman" w:cs="Times New Roman"/>
          <w:sz w:val="24"/>
          <w:szCs w:val="24"/>
          <w:u w:val="single"/>
          <w:lang w:val="en-GB"/>
        </w:rPr>
        <w:t>sociomaterial</w:t>
      </w:r>
      <w:proofErr w:type="spellEnd"/>
      <w:r w:rsidRPr="00E20BAA">
        <w:rPr>
          <w:rFonts w:ascii="Times New Roman" w:hAnsi="Times New Roman" w:cs="Times New Roman"/>
          <w:sz w:val="24"/>
          <w:szCs w:val="24"/>
          <w:u w:val="single"/>
          <w:lang w:val="en-GB"/>
        </w:rPr>
        <w:t xml:space="preserve"> black boxes or take a peek inside? </w:t>
      </w:r>
      <w:r w:rsidRPr="00E20BAA">
        <w:rPr>
          <w:rFonts w:ascii="Times New Roman" w:hAnsi="Times New Roman" w:cs="Times New Roman"/>
          <w:sz w:val="24"/>
          <w:szCs w:val="24"/>
          <w:u w:val="single"/>
        </w:rPr>
        <w:t xml:space="preserve">An anthropologist’s impressionist remarks, In </w:t>
      </w:r>
      <w:proofErr w:type="spellStart"/>
      <w:r w:rsidRPr="00E20BAA">
        <w:rPr>
          <w:rFonts w:ascii="Times New Roman" w:hAnsi="Times New Roman" w:cs="Times New Roman"/>
          <w:sz w:val="24"/>
          <w:szCs w:val="24"/>
          <w:u w:val="single"/>
        </w:rPr>
        <w:t>Mitev</w:t>
      </w:r>
      <w:proofErr w:type="spellEnd"/>
      <w:r w:rsidRPr="00E20BAA">
        <w:rPr>
          <w:rFonts w:ascii="Times New Roman" w:hAnsi="Times New Roman" w:cs="Times New Roman"/>
          <w:sz w:val="24"/>
          <w:szCs w:val="24"/>
          <w:u w:val="single"/>
        </w:rPr>
        <w:t xml:space="preserve">, N., Morgan-Thomas, A., </w:t>
      </w:r>
      <w:proofErr w:type="spellStart"/>
      <w:r w:rsidRPr="00E20BAA">
        <w:rPr>
          <w:rFonts w:ascii="Times New Roman" w:hAnsi="Times New Roman" w:cs="Times New Roman"/>
          <w:sz w:val="24"/>
          <w:szCs w:val="24"/>
          <w:u w:val="single"/>
        </w:rPr>
        <w:t>Lorino</w:t>
      </w:r>
      <w:proofErr w:type="spellEnd"/>
      <w:r w:rsidRPr="00E20BAA">
        <w:rPr>
          <w:rFonts w:ascii="Times New Roman" w:hAnsi="Times New Roman" w:cs="Times New Roman"/>
          <w:sz w:val="24"/>
          <w:szCs w:val="24"/>
          <w:u w:val="single"/>
        </w:rPr>
        <w:t xml:space="preserve">, P., de Vaujany, </w:t>
      </w:r>
      <w:proofErr w:type="gramStart"/>
      <w:r w:rsidRPr="00E20BAA">
        <w:rPr>
          <w:rFonts w:ascii="Times New Roman" w:hAnsi="Times New Roman" w:cs="Times New Roman"/>
          <w:sz w:val="24"/>
          <w:szCs w:val="24"/>
          <w:u w:val="single"/>
        </w:rPr>
        <w:t>F</w:t>
      </w:r>
      <w:proofErr w:type="gramEnd"/>
      <w:r w:rsidRPr="00E20BAA">
        <w:rPr>
          <w:rFonts w:ascii="Times New Roman" w:hAnsi="Times New Roman" w:cs="Times New Roman"/>
          <w:sz w:val="24"/>
          <w:szCs w:val="24"/>
          <w:u w:val="single"/>
        </w:rPr>
        <w:t xml:space="preserve">.-X. &amp; Nama, Y. (Eds.), </w:t>
      </w:r>
      <w:r w:rsidRPr="00E20BAA">
        <w:rPr>
          <w:rFonts w:ascii="Times New Roman" w:hAnsi="Times New Roman" w:cs="Times New Roman"/>
          <w:i/>
          <w:sz w:val="24"/>
          <w:szCs w:val="24"/>
          <w:u w:val="single"/>
        </w:rPr>
        <w:t xml:space="preserve">Materiality and Managerial Techniques: New </w:t>
      </w:r>
      <w:r w:rsidRPr="00E20BAA">
        <w:rPr>
          <w:rFonts w:ascii="Times New Roman" w:hAnsi="Times New Roman" w:cs="Times New Roman"/>
          <w:i/>
          <w:sz w:val="24"/>
          <w:szCs w:val="24"/>
          <w:u w:val="single"/>
        </w:rPr>
        <w:lastRenderedPageBreak/>
        <w:t xml:space="preserve">Perspectives on Organizations, Artefacts and Practices, </w:t>
      </w:r>
      <w:r w:rsidRPr="00E20BAA">
        <w:rPr>
          <w:rFonts w:ascii="Times New Roman" w:hAnsi="Times New Roman" w:cs="Times New Roman"/>
          <w:sz w:val="24"/>
          <w:szCs w:val="24"/>
        </w:rPr>
        <w:t>Palgrave Macmillan.</w:t>
      </w:r>
    </w:p>
    <w:p w:rsidR="0013679B" w:rsidRPr="00E20BAA" w:rsidRDefault="0013679B" w:rsidP="00E20BAA">
      <w:pPr>
        <w:tabs>
          <w:tab w:val="left" w:pos="450"/>
        </w:tabs>
        <w:spacing w:before="120" w:after="120"/>
        <w:ind w:left="567" w:hanging="567"/>
        <w:jc w:val="both"/>
        <w:rPr>
          <w:rFonts w:ascii="Times New Roman" w:hAnsi="Times New Roman" w:cs="Times New Roman"/>
          <w:i/>
          <w:iCs/>
          <w:sz w:val="24"/>
          <w:szCs w:val="24"/>
        </w:rPr>
      </w:pPr>
      <w:proofErr w:type="spellStart"/>
      <w:r w:rsidRPr="00E20BAA">
        <w:rPr>
          <w:rFonts w:ascii="Times New Roman" w:hAnsi="Times New Roman" w:cs="Times New Roman"/>
          <w:sz w:val="24"/>
          <w:szCs w:val="24"/>
        </w:rPr>
        <w:t>Lemos</w:t>
      </w:r>
      <w:proofErr w:type="spellEnd"/>
      <w:r w:rsidRPr="00E20BAA">
        <w:rPr>
          <w:rFonts w:ascii="Times New Roman" w:hAnsi="Times New Roman" w:cs="Times New Roman"/>
          <w:sz w:val="24"/>
          <w:szCs w:val="24"/>
        </w:rPr>
        <w:t xml:space="preserve">, M. (2017). </w:t>
      </w:r>
      <w:r w:rsidRPr="00E20BAA">
        <w:rPr>
          <w:rFonts w:ascii="Times New Roman" w:eastAsia="Times New Roman,Calibri" w:hAnsi="Times New Roman" w:cs="Times New Roman"/>
          <w:bCs/>
          <w:sz w:val="24"/>
          <w:szCs w:val="24"/>
        </w:rPr>
        <w:t xml:space="preserve">Collaborative agency in educational management: constructing a joint object for school and community transformation. </w:t>
      </w:r>
      <w:r w:rsidRPr="00E20BAA">
        <w:rPr>
          <w:rFonts w:ascii="Times New Roman" w:hAnsi="Times New Roman" w:cs="Times New Roman"/>
          <w:i/>
          <w:iCs/>
          <w:sz w:val="24"/>
          <w:szCs w:val="24"/>
        </w:rPr>
        <w:t>RAE-</w:t>
      </w:r>
      <w:proofErr w:type="spellStart"/>
      <w:r w:rsidRPr="00E20BAA">
        <w:rPr>
          <w:rFonts w:ascii="Times New Roman" w:hAnsi="Times New Roman" w:cs="Times New Roman"/>
          <w:i/>
          <w:iCs/>
          <w:sz w:val="24"/>
          <w:szCs w:val="24"/>
        </w:rPr>
        <w:t>Revista</w:t>
      </w:r>
      <w:proofErr w:type="spellEnd"/>
      <w:r w:rsidRPr="00E20BAA">
        <w:rPr>
          <w:rFonts w:ascii="Times New Roman" w:hAnsi="Times New Roman" w:cs="Times New Roman"/>
          <w:i/>
          <w:iCs/>
          <w:sz w:val="24"/>
          <w:szCs w:val="24"/>
        </w:rPr>
        <w:t xml:space="preserve"> de </w:t>
      </w:r>
      <w:proofErr w:type="spellStart"/>
      <w:r w:rsidRPr="00E20BAA">
        <w:rPr>
          <w:rFonts w:ascii="Times New Roman" w:hAnsi="Times New Roman" w:cs="Times New Roman"/>
          <w:i/>
          <w:iCs/>
          <w:sz w:val="24"/>
          <w:szCs w:val="24"/>
        </w:rPr>
        <w:t>Administração</w:t>
      </w:r>
      <w:proofErr w:type="spellEnd"/>
      <w:r w:rsidRPr="00E20BAA">
        <w:rPr>
          <w:rFonts w:ascii="Times New Roman" w:hAnsi="Times New Roman" w:cs="Times New Roman"/>
          <w:i/>
          <w:iCs/>
          <w:sz w:val="24"/>
          <w:szCs w:val="24"/>
        </w:rPr>
        <w:t xml:space="preserve"> de </w:t>
      </w:r>
      <w:proofErr w:type="spellStart"/>
      <w:r w:rsidRPr="00E20BAA">
        <w:rPr>
          <w:rFonts w:ascii="Times New Roman" w:hAnsi="Times New Roman" w:cs="Times New Roman"/>
          <w:i/>
          <w:iCs/>
          <w:sz w:val="24"/>
          <w:szCs w:val="24"/>
        </w:rPr>
        <w:t>Empresas</w:t>
      </w:r>
      <w:proofErr w:type="spellEnd"/>
      <w:r w:rsidRPr="00E20BAA">
        <w:rPr>
          <w:rFonts w:ascii="Times New Roman" w:hAnsi="Times New Roman" w:cs="Times New Roman"/>
          <w:i/>
          <w:iCs/>
          <w:sz w:val="24"/>
          <w:szCs w:val="24"/>
        </w:rPr>
        <w:t xml:space="preserve">. Forthcoming </w:t>
      </w:r>
    </w:p>
    <w:p w:rsidR="0013679B" w:rsidRPr="00E20BAA" w:rsidRDefault="0013679B" w:rsidP="00E20BAA">
      <w:pPr>
        <w:spacing w:before="120" w:after="120"/>
        <w:ind w:left="567" w:hanging="567"/>
        <w:jc w:val="both"/>
        <w:rPr>
          <w:rFonts w:ascii="Times New Roman" w:hAnsi="Times New Roman" w:cs="Times New Roman"/>
          <w:sz w:val="24"/>
          <w:szCs w:val="24"/>
        </w:rPr>
      </w:pPr>
      <w:proofErr w:type="spellStart"/>
      <w:r w:rsidRPr="00E20BAA">
        <w:rPr>
          <w:rFonts w:ascii="Times New Roman" w:hAnsi="Times New Roman" w:cs="Times New Roman"/>
          <w:sz w:val="24"/>
          <w:szCs w:val="24"/>
        </w:rPr>
        <w:t>Leonardi</w:t>
      </w:r>
      <w:proofErr w:type="spellEnd"/>
      <w:r w:rsidRPr="00E20BAA">
        <w:rPr>
          <w:rFonts w:ascii="Times New Roman" w:hAnsi="Times New Roman" w:cs="Times New Roman"/>
          <w:sz w:val="24"/>
          <w:szCs w:val="24"/>
        </w:rPr>
        <w:t xml:space="preserve">, P. M. (2013). Theoretical foundations for the study of </w:t>
      </w:r>
      <w:proofErr w:type="spellStart"/>
      <w:r w:rsidRPr="00E20BAA">
        <w:rPr>
          <w:rFonts w:ascii="Times New Roman" w:hAnsi="Times New Roman" w:cs="Times New Roman"/>
          <w:sz w:val="24"/>
          <w:szCs w:val="24"/>
        </w:rPr>
        <w:t>sociomateriality</w:t>
      </w:r>
      <w:proofErr w:type="spellEnd"/>
      <w:r w:rsidRPr="00E20BAA">
        <w:rPr>
          <w:rFonts w:ascii="Times New Roman" w:hAnsi="Times New Roman" w:cs="Times New Roman"/>
          <w:sz w:val="24"/>
          <w:szCs w:val="24"/>
        </w:rPr>
        <w:t>. </w:t>
      </w:r>
      <w:r w:rsidRPr="00E20BAA">
        <w:rPr>
          <w:rFonts w:ascii="Times New Roman" w:hAnsi="Times New Roman" w:cs="Times New Roman"/>
          <w:i/>
          <w:iCs/>
          <w:sz w:val="24"/>
          <w:szCs w:val="24"/>
        </w:rPr>
        <w:t>Information and Organization</w:t>
      </w:r>
      <w:r w:rsidRPr="00E20BAA">
        <w:rPr>
          <w:rFonts w:ascii="Times New Roman" w:hAnsi="Times New Roman" w:cs="Times New Roman"/>
          <w:sz w:val="24"/>
          <w:szCs w:val="24"/>
        </w:rPr>
        <w:t>, </w:t>
      </w:r>
      <w:r w:rsidRPr="00E20BAA">
        <w:rPr>
          <w:rFonts w:ascii="Times New Roman" w:hAnsi="Times New Roman" w:cs="Times New Roman"/>
          <w:i/>
          <w:iCs/>
          <w:sz w:val="24"/>
          <w:szCs w:val="24"/>
        </w:rPr>
        <w:t>23</w:t>
      </w:r>
      <w:r w:rsidRPr="00E20BAA">
        <w:rPr>
          <w:rFonts w:ascii="Times New Roman" w:hAnsi="Times New Roman" w:cs="Times New Roman"/>
          <w:sz w:val="24"/>
          <w:szCs w:val="24"/>
        </w:rPr>
        <w:t>(2), 59-76.</w:t>
      </w:r>
    </w:p>
    <w:p w:rsidR="0013679B" w:rsidRPr="00E20BAA" w:rsidRDefault="0013679B" w:rsidP="00E20BAA">
      <w:pPr>
        <w:spacing w:before="120" w:after="120"/>
        <w:ind w:left="567" w:hanging="567"/>
        <w:jc w:val="both"/>
        <w:rPr>
          <w:rFonts w:ascii="Times New Roman" w:hAnsi="Times New Roman" w:cs="Times New Roman"/>
          <w:sz w:val="24"/>
          <w:szCs w:val="24"/>
        </w:rPr>
      </w:pPr>
      <w:proofErr w:type="spellStart"/>
      <w:r w:rsidRPr="00E20BAA">
        <w:rPr>
          <w:rFonts w:ascii="Times New Roman" w:hAnsi="Times New Roman" w:cs="Times New Roman"/>
          <w:sz w:val="24"/>
          <w:szCs w:val="24"/>
        </w:rPr>
        <w:t>Lorino</w:t>
      </w:r>
      <w:proofErr w:type="spellEnd"/>
      <w:r w:rsidRPr="00E20BAA">
        <w:rPr>
          <w:rFonts w:ascii="Times New Roman" w:hAnsi="Times New Roman" w:cs="Times New Roman"/>
          <w:sz w:val="24"/>
          <w:szCs w:val="24"/>
        </w:rPr>
        <w:t>, P. (2013). Management Systems as Organizational ‘</w:t>
      </w:r>
      <w:proofErr w:type="spellStart"/>
      <w:r w:rsidRPr="00E20BAA">
        <w:rPr>
          <w:rFonts w:ascii="Times New Roman" w:hAnsi="Times New Roman" w:cs="Times New Roman"/>
          <w:sz w:val="24"/>
          <w:szCs w:val="24"/>
        </w:rPr>
        <w:t>Architextures</w:t>
      </w:r>
      <w:proofErr w:type="spellEnd"/>
      <w:r w:rsidRPr="00E20BAA">
        <w:rPr>
          <w:rFonts w:ascii="Times New Roman" w:hAnsi="Times New Roman" w:cs="Times New Roman"/>
          <w:sz w:val="24"/>
          <w:szCs w:val="24"/>
        </w:rPr>
        <w:t>’. In Materiality and Space (pp. 62-95). Palgrave Macmillan UK.</w:t>
      </w:r>
    </w:p>
    <w:p w:rsidR="0013679B" w:rsidRPr="00AB0E77" w:rsidRDefault="0013679B" w:rsidP="00E20BAA">
      <w:pPr>
        <w:spacing w:before="120" w:after="120"/>
        <w:ind w:left="567" w:hanging="567"/>
        <w:jc w:val="both"/>
        <w:rPr>
          <w:rFonts w:ascii="Times New Roman" w:hAnsi="Times New Roman" w:cs="Times New Roman"/>
          <w:sz w:val="24"/>
          <w:szCs w:val="24"/>
        </w:rPr>
      </w:pPr>
      <w:proofErr w:type="spellStart"/>
      <w:r w:rsidRPr="00AB0E77">
        <w:rPr>
          <w:rFonts w:ascii="Times New Roman" w:hAnsi="Times New Roman" w:cs="Times New Roman"/>
          <w:sz w:val="24"/>
          <w:szCs w:val="24"/>
        </w:rPr>
        <w:t>Martela</w:t>
      </w:r>
      <w:proofErr w:type="spellEnd"/>
      <w:r w:rsidRPr="00AB0E77">
        <w:rPr>
          <w:rFonts w:ascii="Times New Roman" w:hAnsi="Times New Roman" w:cs="Times New Roman"/>
          <w:sz w:val="24"/>
          <w:szCs w:val="24"/>
        </w:rPr>
        <w:t>, F. (2015). Fallible inquiry with ethical ends-in-view: A pragmatist philosophy of science for organizational research.</w:t>
      </w:r>
      <w:r w:rsidRPr="00AB0E77">
        <w:rPr>
          <w:rFonts w:ascii="Times New Roman" w:hAnsi="Times New Roman" w:cs="Times New Roman"/>
          <w:i/>
          <w:iCs/>
          <w:sz w:val="24"/>
          <w:szCs w:val="24"/>
        </w:rPr>
        <w:t xml:space="preserve"> Organization Studies, 36</w:t>
      </w:r>
      <w:r w:rsidRPr="00AB0E77">
        <w:rPr>
          <w:rFonts w:ascii="Times New Roman" w:hAnsi="Times New Roman" w:cs="Times New Roman"/>
          <w:sz w:val="24"/>
          <w:szCs w:val="24"/>
        </w:rPr>
        <w:t>(4), 537.</w:t>
      </w:r>
    </w:p>
    <w:p w:rsidR="0013679B" w:rsidRPr="00AB0E77" w:rsidRDefault="0013679B" w:rsidP="00E20BAA">
      <w:pPr>
        <w:pStyle w:val="bodytext"/>
        <w:spacing w:before="120" w:beforeAutospacing="0" w:after="120" w:afterAutospacing="0"/>
        <w:ind w:left="567" w:hanging="567"/>
        <w:jc w:val="both"/>
        <w:rPr>
          <w:lang w:val="en-US"/>
        </w:rPr>
      </w:pPr>
      <w:proofErr w:type="spellStart"/>
      <w:r w:rsidRPr="00AB0E77">
        <w:rPr>
          <w:lang w:val="en-US"/>
        </w:rPr>
        <w:t>Mutch</w:t>
      </w:r>
      <w:proofErr w:type="spellEnd"/>
      <w:r w:rsidRPr="00AB0E77">
        <w:rPr>
          <w:lang w:val="en-US"/>
        </w:rPr>
        <w:t xml:space="preserve">, A. (2013). </w:t>
      </w:r>
      <w:proofErr w:type="spellStart"/>
      <w:r w:rsidRPr="00AB0E77">
        <w:rPr>
          <w:lang w:val="en-US"/>
        </w:rPr>
        <w:t>Sociomateriality</w:t>
      </w:r>
      <w:proofErr w:type="spellEnd"/>
      <w:r w:rsidRPr="00AB0E77">
        <w:rPr>
          <w:lang w:val="en-US"/>
        </w:rPr>
        <w:t>—</w:t>
      </w:r>
      <w:proofErr w:type="gramStart"/>
      <w:r w:rsidRPr="00AB0E77">
        <w:rPr>
          <w:lang w:val="en-US"/>
        </w:rPr>
        <w:t>Taking</w:t>
      </w:r>
      <w:proofErr w:type="gramEnd"/>
      <w:r w:rsidRPr="00AB0E77">
        <w:rPr>
          <w:lang w:val="en-US"/>
        </w:rPr>
        <w:t xml:space="preserve"> the wrong turning? </w:t>
      </w:r>
      <w:r w:rsidRPr="00AB0E77">
        <w:rPr>
          <w:i/>
          <w:iCs/>
          <w:lang w:val="en-US"/>
        </w:rPr>
        <w:t>Information and Organization</w:t>
      </w:r>
      <w:r w:rsidRPr="00AB0E77">
        <w:rPr>
          <w:lang w:val="en-US"/>
        </w:rPr>
        <w:t xml:space="preserve">, </w:t>
      </w:r>
      <w:r w:rsidRPr="00AB0E77">
        <w:rPr>
          <w:i/>
          <w:iCs/>
          <w:lang w:val="en-US"/>
        </w:rPr>
        <w:t>23</w:t>
      </w:r>
      <w:r w:rsidRPr="00AB0E77">
        <w:rPr>
          <w:lang w:val="en-US"/>
        </w:rPr>
        <w:t>(1), 28-40.</w:t>
      </w:r>
    </w:p>
    <w:p w:rsidR="0013679B" w:rsidRPr="00AB0E77" w:rsidRDefault="0013679B" w:rsidP="00E20BAA">
      <w:pPr>
        <w:pStyle w:val="bodytext"/>
        <w:spacing w:before="120" w:beforeAutospacing="0" w:after="120" w:afterAutospacing="0"/>
        <w:ind w:left="567" w:hanging="567"/>
        <w:jc w:val="both"/>
        <w:rPr>
          <w:lang w:val="en-US"/>
        </w:rPr>
      </w:pPr>
      <w:proofErr w:type="spellStart"/>
      <w:r w:rsidRPr="00AB0E77">
        <w:rPr>
          <w:lang w:val="en-US"/>
        </w:rPr>
        <w:t>Orlikowski</w:t>
      </w:r>
      <w:proofErr w:type="spellEnd"/>
      <w:r w:rsidRPr="00AB0E77">
        <w:rPr>
          <w:lang w:val="en-US"/>
        </w:rPr>
        <w:t xml:space="preserve">, W. J. (2007). </w:t>
      </w:r>
      <w:proofErr w:type="spellStart"/>
      <w:r w:rsidRPr="00AB0E77">
        <w:rPr>
          <w:lang w:val="en-US"/>
        </w:rPr>
        <w:t>Sociomaterial</w:t>
      </w:r>
      <w:proofErr w:type="spellEnd"/>
      <w:r w:rsidRPr="00AB0E77">
        <w:rPr>
          <w:lang w:val="en-US"/>
        </w:rPr>
        <w:t xml:space="preserve"> practices: Exploring technology at work. </w:t>
      </w:r>
      <w:r w:rsidRPr="00AB0E77">
        <w:rPr>
          <w:i/>
          <w:lang w:val="en-US"/>
        </w:rPr>
        <w:t>Organization Studies</w:t>
      </w:r>
      <w:r w:rsidRPr="00AB0E77">
        <w:rPr>
          <w:lang w:val="en-US"/>
        </w:rPr>
        <w:t>, 28(9), 1435-1448.</w:t>
      </w:r>
    </w:p>
    <w:p w:rsidR="0013679B" w:rsidRPr="00AB0E77" w:rsidRDefault="0013679B" w:rsidP="00E20BAA">
      <w:pPr>
        <w:pStyle w:val="References"/>
        <w:spacing w:after="120" w:line="240" w:lineRule="auto"/>
        <w:ind w:left="567" w:hanging="567"/>
        <w:contextualSpacing w:val="0"/>
        <w:rPr>
          <w:rFonts w:eastAsia="Calibri"/>
          <w:lang w:val="" w:eastAsia="en-US"/>
        </w:rPr>
      </w:pPr>
      <w:r w:rsidRPr="00AB0E77">
        <w:rPr>
          <w:lang w:val="" w:eastAsia="en-US"/>
        </w:rPr>
        <w:t xml:space="preserve">Perera, V. (2015). Engaged universals and community economies: The (human) right to water in Colombia. </w:t>
      </w:r>
      <w:r w:rsidRPr="00AB0E77">
        <w:rPr>
          <w:i/>
          <w:lang w:val="" w:eastAsia="en-US"/>
        </w:rPr>
        <w:t>Antipode</w:t>
      </w:r>
      <w:r w:rsidRPr="00AB0E77">
        <w:rPr>
          <w:lang w:val="" w:eastAsia="en-US"/>
        </w:rPr>
        <w:t xml:space="preserve"> , 47(1), 197-215. </w:t>
      </w:r>
    </w:p>
    <w:p w:rsidR="00AB0E77" w:rsidRPr="00AB0E77" w:rsidRDefault="0013679B" w:rsidP="00AB0E77">
      <w:pPr>
        <w:spacing w:before="120" w:after="120"/>
        <w:ind w:left="567" w:hanging="567"/>
        <w:rPr>
          <w:rFonts w:ascii="Times New Roman" w:hAnsi="Times New Roman" w:cs="Times New Roman"/>
          <w:sz w:val="24"/>
          <w:szCs w:val="24"/>
          <w:lang w:val="pt-BR" w:eastAsia="fr-CA"/>
        </w:rPr>
      </w:pPr>
      <w:r w:rsidRPr="00AB0E77">
        <w:rPr>
          <w:rFonts w:ascii="Times New Roman" w:hAnsi="Times New Roman" w:cs="Times New Roman"/>
          <w:sz w:val="24"/>
          <w:szCs w:val="24"/>
          <w:lang w:eastAsia="fr-CA"/>
        </w:rPr>
        <w:t xml:space="preserve">Pickering, A. (2010). </w:t>
      </w:r>
      <w:r w:rsidRPr="00AB0E77">
        <w:rPr>
          <w:rFonts w:ascii="Times New Roman" w:hAnsi="Times New Roman" w:cs="Times New Roman"/>
          <w:i/>
          <w:sz w:val="24"/>
          <w:szCs w:val="24"/>
          <w:lang w:eastAsia="fr-CA"/>
        </w:rPr>
        <w:t>The mangle of Practice: Time, Agency, and Science</w:t>
      </w:r>
      <w:r w:rsidRPr="00AB0E77">
        <w:rPr>
          <w:rFonts w:ascii="Times New Roman" w:hAnsi="Times New Roman" w:cs="Times New Roman"/>
          <w:sz w:val="24"/>
          <w:szCs w:val="24"/>
          <w:lang w:eastAsia="fr-CA"/>
        </w:rPr>
        <w:t xml:space="preserve">. </w:t>
      </w:r>
      <w:r w:rsidRPr="00AB0E77">
        <w:rPr>
          <w:rFonts w:ascii="Times New Roman" w:hAnsi="Times New Roman" w:cs="Times New Roman"/>
          <w:sz w:val="24"/>
          <w:szCs w:val="24"/>
          <w:lang w:val="pt-BR" w:eastAsia="fr-CA"/>
        </w:rPr>
        <w:t xml:space="preserve">University of Chicago Press. </w:t>
      </w:r>
    </w:p>
    <w:p w:rsidR="00AB0E77" w:rsidRPr="00AB0E77" w:rsidRDefault="00AB0E77" w:rsidP="00AB0E77">
      <w:pPr>
        <w:spacing w:before="120" w:after="120"/>
        <w:ind w:left="567" w:hanging="567"/>
        <w:rPr>
          <w:rFonts w:ascii="Times New Roman" w:hAnsi="Times New Roman" w:cs="Times New Roman"/>
          <w:sz w:val="24"/>
          <w:szCs w:val="24"/>
        </w:rPr>
      </w:pPr>
      <w:proofErr w:type="spellStart"/>
      <w:r w:rsidRPr="00AB0E77">
        <w:rPr>
          <w:rFonts w:ascii="Times New Roman" w:hAnsi="Times New Roman" w:cs="Times New Roman"/>
          <w:iCs/>
          <w:sz w:val="24"/>
          <w:szCs w:val="24"/>
          <w:lang w:val="en-CA"/>
        </w:rPr>
        <w:t>Pozzebon</w:t>
      </w:r>
      <w:proofErr w:type="spellEnd"/>
      <w:r w:rsidRPr="00AB0E77">
        <w:rPr>
          <w:rFonts w:ascii="Times New Roman" w:hAnsi="Times New Roman" w:cs="Times New Roman"/>
          <w:iCs/>
          <w:sz w:val="24"/>
          <w:szCs w:val="24"/>
          <w:lang w:val="en-CA"/>
        </w:rPr>
        <w:t xml:space="preserve">, M. &amp; </w:t>
      </w:r>
      <w:proofErr w:type="spellStart"/>
      <w:r w:rsidRPr="00AB0E77">
        <w:rPr>
          <w:rFonts w:ascii="Times New Roman" w:hAnsi="Times New Roman" w:cs="Times New Roman"/>
          <w:iCs/>
          <w:sz w:val="24"/>
          <w:szCs w:val="24"/>
          <w:lang w:val="en-CA"/>
        </w:rPr>
        <w:t>Fontenelle</w:t>
      </w:r>
      <w:proofErr w:type="spellEnd"/>
      <w:r w:rsidRPr="00AB0E77">
        <w:rPr>
          <w:rFonts w:ascii="Times New Roman" w:hAnsi="Times New Roman" w:cs="Times New Roman"/>
          <w:iCs/>
          <w:sz w:val="24"/>
          <w:szCs w:val="24"/>
          <w:lang w:val="en-CA"/>
        </w:rPr>
        <w:t xml:space="preserve">, I. (2018). </w:t>
      </w:r>
      <w:r w:rsidRPr="00AB0E77">
        <w:rPr>
          <w:rFonts w:ascii="Times New Roman" w:hAnsi="Times New Roman" w:cs="Times New Roman"/>
          <w:color w:val="000000"/>
          <w:sz w:val="24"/>
          <w:szCs w:val="24"/>
          <w:lang w:val="en-CA"/>
        </w:rPr>
        <w:t>“</w:t>
      </w:r>
      <w:r w:rsidRPr="00AB0E77">
        <w:rPr>
          <w:rFonts w:ascii="Times New Roman" w:hAnsi="Times New Roman" w:cs="Times New Roman"/>
          <w:bCs/>
          <w:color w:val="2B2B2B"/>
          <w:sz w:val="24"/>
          <w:szCs w:val="24"/>
        </w:rPr>
        <w:t xml:space="preserve">Fostering the post-development debate: the Latin American concept of </w:t>
      </w:r>
      <w:proofErr w:type="spellStart"/>
      <w:r w:rsidRPr="00AB0E77">
        <w:rPr>
          <w:rFonts w:ascii="Times New Roman" w:hAnsi="Times New Roman" w:cs="Times New Roman"/>
          <w:bCs/>
          <w:color w:val="2B2B2B"/>
          <w:sz w:val="24"/>
          <w:szCs w:val="24"/>
        </w:rPr>
        <w:t>tecnologia</w:t>
      </w:r>
      <w:proofErr w:type="spellEnd"/>
      <w:r w:rsidRPr="00AB0E77">
        <w:rPr>
          <w:rFonts w:ascii="Times New Roman" w:hAnsi="Times New Roman" w:cs="Times New Roman"/>
          <w:bCs/>
          <w:color w:val="2B2B2B"/>
          <w:sz w:val="24"/>
          <w:szCs w:val="24"/>
        </w:rPr>
        <w:t xml:space="preserve"> social</w:t>
      </w:r>
      <w:r w:rsidRPr="00AB0E77">
        <w:rPr>
          <w:rFonts w:ascii="Times New Roman" w:hAnsi="Times New Roman" w:cs="Times New Roman"/>
          <w:color w:val="000000"/>
          <w:sz w:val="24"/>
          <w:szCs w:val="24"/>
        </w:rPr>
        <w:t xml:space="preserve">”. Third Word Quarterly, </w:t>
      </w:r>
      <w:r w:rsidRPr="00AB0E77">
        <w:rPr>
          <w:rFonts w:ascii="Times New Roman" w:hAnsi="Times New Roman" w:cs="Times New Roman"/>
          <w:sz w:val="24"/>
          <w:szCs w:val="24"/>
          <w:lang w:val="en-CA"/>
        </w:rPr>
        <w:t xml:space="preserve">Accepted. </w:t>
      </w:r>
      <w:hyperlink r:id="rId11" w:history="1">
        <w:r w:rsidRPr="00AB0E77">
          <w:rPr>
            <w:rStyle w:val="Lienhypertexte"/>
            <w:rFonts w:ascii="Times New Roman" w:hAnsi="Times New Roman" w:cs="Times New Roman"/>
            <w:sz w:val="24"/>
            <w:szCs w:val="24"/>
          </w:rPr>
          <w:t>https://doi.org/10.1080/01436597.2018.1432351</w:t>
        </w:r>
      </w:hyperlink>
    </w:p>
    <w:p w:rsidR="0013679B" w:rsidRPr="00AB0E77" w:rsidRDefault="0013679B" w:rsidP="00E20BAA">
      <w:pPr>
        <w:tabs>
          <w:tab w:val="left" w:pos="450"/>
        </w:tabs>
        <w:spacing w:before="120" w:after="120"/>
        <w:ind w:left="567" w:hanging="567"/>
        <w:jc w:val="both"/>
        <w:rPr>
          <w:rFonts w:ascii="Times New Roman" w:hAnsi="Times New Roman" w:cs="Times New Roman"/>
          <w:i/>
          <w:iCs/>
          <w:sz w:val="24"/>
          <w:szCs w:val="24"/>
          <w:lang w:val="pt-BR"/>
        </w:rPr>
      </w:pPr>
      <w:r w:rsidRPr="00AB0E77">
        <w:rPr>
          <w:rFonts w:ascii="Times New Roman" w:hAnsi="Times New Roman" w:cs="Times New Roman"/>
          <w:sz w:val="24"/>
          <w:szCs w:val="24"/>
          <w:lang w:val="pt-BR"/>
        </w:rPr>
        <w:t xml:space="preserve">Russo, P.T &amp; Guerreiro, R. (2017). </w:t>
      </w:r>
      <w:r w:rsidRPr="00AB0E77">
        <w:rPr>
          <w:rFonts w:ascii="Times New Roman" w:hAnsi="Times New Roman" w:cs="Times New Roman"/>
          <w:bCs/>
          <w:sz w:val="24"/>
          <w:szCs w:val="24"/>
          <w:lang w:val="pt-BR" w:eastAsia="pt-BR"/>
        </w:rPr>
        <w:t xml:space="preserve">A percepção sobre a sociomaterialidade das práticas de contabilidade gerencial. </w:t>
      </w:r>
      <w:r w:rsidRPr="00AB0E77">
        <w:rPr>
          <w:rFonts w:ascii="Times New Roman" w:hAnsi="Times New Roman" w:cs="Times New Roman"/>
          <w:i/>
          <w:iCs/>
          <w:sz w:val="24"/>
          <w:szCs w:val="24"/>
          <w:lang w:val="pt-BR"/>
        </w:rPr>
        <w:t xml:space="preserve">RAE-Revista de Administração de Empresas. Forthcoming </w:t>
      </w:r>
    </w:p>
    <w:p w:rsidR="0013679B" w:rsidRPr="00AB0E77" w:rsidRDefault="0013679B" w:rsidP="00E20BAA">
      <w:pPr>
        <w:pStyle w:val="bodytext"/>
        <w:spacing w:before="120" w:beforeAutospacing="0" w:after="120" w:afterAutospacing="0"/>
        <w:ind w:left="567" w:hanging="567"/>
        <w:jc w:val="both"/>
        <w:rPr>
          <w:lang w:val="en-US"/>
        </w:rPr>
      </w:pPr>
      <w:r w:rsidRPr="00AB0E77">
        <w:rPr>
          <w:lang w:val="pt-BR"/>
        </w:rPr>
        <w:t xml:space="preserve">Turner, W., Bowker, G., Gasser, L., &amp; Zacklad, M. (2006). </w:t>
      </w:r>
      <w:r w:rsidRPr="00CE4AF2">
        <w:rPr>
          <w:lang w:val="pt-BR"/>
        </w:rPr>
        <w:t xml:space="preserve">Information infrastructures for distributed collective practices. </w:t>
      </w:r>
      <w:r w:rsidRPr="00AB0E77">
        <w:rPr>
          <w:i/>
          <w:lang w:val="en-US"/>
        </w:rPr>
        <w:t>Computer Supported Cooperative Work (CSCW)</w:t>
      </w:r>
      <w:r w:rsidRPr="00AB0E77">
        <w:rPr>
          <w:lang w:val="en-US"/>
        </w:rPr>
        <w:t>, 15(2), 93-110.</w:t>
      </w:r>
    </w:p>
    <w:p w:rsidR="0013679B" w:rsidRPr="00AB0E77" w:rsidRDefault="0013679B" w:rsidP="00E20BAA">
      <w:pPr>
        <w:pStyle w:val="bodytext"/>
        <w:spacing w:before="120" w:beforeAutospacing="0" w:after="120" w:afterAutospacing="0"/>
        <w:ind w:left="567" w:hanging="567"/>
        <w:jc w:val="both"/>
        <w:rPr>
          <w:lang w:val="en-US"/>
        </w:rPr>
      </w:pPr>
      <w:r w:rsidRPr="00AB0E77">
        <w:rPr>
          <w:lang w:val="en-US"/>
        </w:rPr>
        <w:t xml:space="preserve">Van </w:t>
      </w:r>
      <w:proofErr w:type="spellStart"/>
      <w:r w:rsidRPr="00AB0E77">
        <w:rPr>
          <w:lang w:val="en-US"/>
        </w:rPr>
        <w:t>Dijk</w:t>
      </w:r>
      <w:proofErr w:type="spellEnd"/>
      <w:r w:rsidRPr="00AB0E77">
        <w:rPr>
          <w:lang w:val="en-US"/>
        </w:rPr>
        <w:t xml:space="preserve">, J. (2012). </w:t>
      </w:r>
      <w:r w:rsidRPr="00AB0E77">
        <w:rPr>
          <w:i/>
          <w:lang w:val="en-US"/>
        </w:rPr>
        <w:t>The Network Society</w:t>
      </w:r>
      <w:r w:rsidRPr="00AB0E77">
        <w:rPr>
          <w:lang w:val="en-US"/>
        </w:rPr>
        <w:t>. Sage Publications.</w:t>
      </w:r>
    </w:p>
    <w:p w:rsidR="0013679B" w:rsidRPr="00E20BAA" w:rsidRDefault="0013679B" w:rsidP="00E20BAA">
      <w:pPr>
        <w:pStyle w:val="bodytext"/>
        <w:spacing w:before="120" w:beforeAutospacing="0" w:after="120" w:afterAutospacing="0"/>
        <w:ind w:left="567" w:hanging="567"/>
        <w:jc w:val="both"/>
        <w:rPr>
          <w:lang w:val="en-US"/>
        </w:rPr>
      </w:pPr>
      <w:r w:rsidRPr="00AB0E77">
        <w:rPr>
          <w:lang w:val="en-US"/>
        </w:rPr>
        <w:t xml:space="preserve">Wasserman, V., &amp; </w:t>
      </w:r>
      <w:proofErr w:type="spellStart"/>
      <w:r w:rsidRPr="00AB0E77">
        <w:rPr>
          <w:lang w:val="en-US"/>
        </w:rPr>
        <w:t>Frenkel</w:t>
      </w:r>
      <w:proofErr w:type="spellEnd"/>
      <w:r w:rsidRPr="00AB0E77">
        <w:rPr>
          <w:lang w:val="en-US"/>
        </w:rPr>
        <w:t>, M. (2011). Organizational Aesthetics: Caught Between Identity Regulation and Culture Jamming</w:t>
      </w:r>
      <w:r w:rsidRPr="00E20BAA">
        <w:rPr>
          <w:lang w:val="en-US"/>
        </w:rPr>
        <w:t xml:space="preserve">. </w:t>
      </w:r>
      <w:r w:rsidRPr="00E20BAA">
        <w:rPr>
          <w:i/>
          <w:lang w:val="en-US"/>
        </w:rPr>
        <w:t>Organization Science</w:t>
      </w:r>
      <w:r w:rsidRPr="00E20BAA">
        <w:rPr>
          <w:lang w:val="en-US"/>
        </w:rPr>
        <w:t>, 22(2), 503-521.</w:t>
      </w:r>
    </w:p>
    <w:p w:rsidR="0013679B" w:rsidRPr="00E20BAA" w:rsidRDefault="0013679B" w:rsidP="00E20BAA">
      <w:pPr>
        <w:tabs>
          <w:tab w:val="left" w:pos="450"/>
        </w:tabs>
        <w:spacing w:before="120" w:after="120"/>
        <w:ind w:left="567" w:hanging="567"/>
        <w:jc w:val="both"/>
        <w:rPr>
          <w:rFonts w:ascii="Times New Roman" w:hAnsi="Times New Roman" w:cs="Times New Roman"/>
          <w:i/>
          <w:iCs/>
          <w:sz w:val="24"/>
          <w:szCs w:val="24"/>
        </w:rPr>
      </w:pPr>
      <w:r w:rsidRPr="00E20BAA">
        <w:rPr>
          <w:rFonts w:ascii="Times New Roman" w:hAnsi="Times New Roman" w:cs="Times New Roman"/>
          <w:sz w:val="24"/>
          <w:szCs w:val="24"/>
        </w:rPr>
        <w:t xml:space="preserve">Willems, T.A.H. &amp; van </w:t>
      </w:r>
      <w:proofErr w:type="spellStart"/>
      <w:r w:rsidRPr="00E20BAA">
        <w:rPr>
          <w:rFonts w:ascii="Times New Roman" w:hAnsi="Times New Roman" w:cs="Times New Roman"/>
          <w:sz w:val="24"/>
          <w:szCs w:val="24"/>
        </w:rPr>
        <w:t>Marrewijk</w:t>
      </w:r>
      <w:proofErr w:type="spellEnd"/>
      <w:r w:rsidRPr="00E20BAA">
        <w:rPr>
          <w:rFonts w:ascii="Times New Roman" w:hAnsi="Times New Roman" w:cs="Times New Roman"/>
          <w:sz w:val="24"/>
          <w:szCs w:val="24"/>
        </w:rPr>
        <w:t xml:space="preserve">, A. (2017). </w:t>
      </w:r>
      <w:r w:rsidRPr="00E20BAA">
        <w:rPr>
          <w:rFonts w:ascii="Times New Roman" w:hAnsi="Times New Roman" w:cs="Times New Roman"/>
          <w:bCs/>
          <w:sz w:val="24"/>
          <w:szCs w:val="24"/>
          <w:lang w:eastAsia="pt-BR"/>
        </w:rPr>
        <w:t xml:space="preserve">Building collaboration? From co-location to dis-location, an ethnographic study in a railway control center. </w:t>
      </w:r>
      <w:r w:rsidRPr="00E20BAA">
        <w:rPr>
          <w:rFonts w:ascii="Times New Roman" w:hAnsi="Times New Roman" w:cs="Times New Roman"/>
          <w:i/>
          <w:iCs/>
          <w:sz w:val="24"/>
          <w:szCs w:val="24"/>
        </w:rPr>
        <w:t>RAE-</w:t>
      </w:r>
      <w:proofErr w:type="spellStart"/>
      <w:r w:rsidRPr="00E20BAA">
        <w:rPr>
          <w:rFonts w:ascii="Times New Roman" w:hAnsi="Times New Roman" w:cs="Times New Roman"/>
          <w:i/>
          <w:iCs/>
          <w:sz w:val="24"/>
          <w:szCs w:val="24"/>
        </w:rPr>
        <w:t>Revista</w:t>
      </w:r>
      <w:proofErr w:type="spellEnd"/>
      <w:r w:rsidRPr="00E20BAA">
        <w:rPr>
          <w:rFonts w:ascii="Times New Roman" w:hAnsi="Times New Roman" w:cs="Times New Roman"/>
          <w:i/>
          <w:iCs/>
          <w:sz w:val="24"/>
          <w:szCs w:val="24"/>
        </w:rPr>
        <w:t xml:space="preserve"> de </w:t>
      </w:r>
      <w:proofErr w:type="spellStart"/>
      <w:r w:rsidRPr="00E20BAA">
        <w:rPr>
          <w:rFonts w:ascii="Times New Roman" w:hAnsi="Times New Roman" w:cs="Times New Roman"/>
          <w:i/>
          <w:iCs/>
          <w:sz w:val="24"/>
          <w:szCs w:val="24"/>
        </w:rPr>
        <w:t>Administração</w:t>
      </w:r>
      <w:proofErr w:type="spellEnd"/>
      <w:r w:rsidRPr="00E20BAA">
        <w:rPr>
          <w:rFonts w:ascii="Times New Roman" w:hAnsi="Times New Roman" w:cs="Times New Roman"/>
          <w:i/>
          <w:iCs/>
          <w:sz w:val="24"/>
          <w:szCs w:val="24"/>
        </w:rPr>
        <w:t xml:space="preserve"> de </w:t>
      </w:r>
      <w:proofErr w:type="spellStart"/>
      <w:r w:rsidRPr="00E20BAA">
        <w:rPr>
          <w:rFonts w:ascii="Times New Roman" w:hAnsi="Times New Roman" w:cs="Times New Roman"/>
          <w:i/>
          <w:iCs/>
          <w:sz w:val="24"/>
          <w:szCs w:val="24"/>
        </w:rPr>
        <w:t>Empresas</w:t>
      </w:r>
      <w:proofErr w:type="spellEnd"/>
      <w:r w:rsidRPr="00E20BAA">
        <w:rPr>
          <w:rFonts w:ascii="Times New Roman" w:hAnsi="Times New Roman" w:cs="Times New Roman"/>
          <w:i/>
          <w:iCs/>
          <w:sz w:val="24"/>
          <w:szCs w:val="24"/>
        </w:rPr>
        <w:t xml:space="preserve">. Forthcoming </w:t>
      </w:r>
    </w:p>
    <w:p w:rsidR="0013679B" w:rsidRPr="00E20BAA" w:rsidRDefault="0013679B" w:rsidP="00E20BAA">
      <w:pPr>
        <w:spacing w:before="120" w:after="120"/>
        <w:ind w:left="567" w:hanging="567"/>
        <w:rPr>
          <w:rFonts w:ascii="Times New Roman" w:hAnsi="Times New Roman" w:cs="Times New Roman"/>
          <w:sz w:val="24"/>
          <w:szCs w:val="24"/>
        </w:rPr>
      </w:pPr>
      <w:r w:rsidRPr="00E20BAA">
        <w:rPr>
          <w:rFonts w:ascii="Times New Roman" w:hAnsi="Times New Roman" w:cs="Times New Roman"/>
          <w:color w:val="000000"/>
          <w:sz w:val="24"/>
          <w:szCs w:val="24"/>
        </w:rPr>
        <w:t xml:space="preserve">Shaffer, ‘Post-Development and Poverty," 2012, </w:t>
      </w:r>
      <w:r w:rsidRPr="00E20BAA">
        <w:rPr>
          <w:rFonts w:ascii="Times New Roman" w:hAnsi="Times New Roman" w:cs="Times New Roman"/>
          <w:sz w:val="24"/>
          <w:szCs w:val="24"/>
        </w:rPr>
        <w:t>1767</w:t>
      </w:r>
    </w:p>
    <w:p w:rsidR="0013679B" w:rsidRPr="00E20BAA" w:rsidRDefault="0013679B" w:rsidP="00E20BAA">
      <w:pPr>
        <w:pStyle w:val="References"/>
        <w:spacing w:after="120" w:line="240" w:lineRule="auto"/>
        <w:ind w:left="567" w:hanging="567"/>
        <w:contextualSpacing w:val="0"/>
        <w:rPr>
          <w:lang w:val="" w:eastAsia="en-US"/>
        </w:rPr>
      </w:pPr>
      <w:r w:rsidRPr="00E20BAA">
        <w:rPr>
          <w:lang w:val="" w:eastAsia="en-US"/>
        </w:rPr>
        <w:t xml:space="preserve">Villalba, U. (2013). Buen Vivir vs development: A paradigm shift in the Andes?’ </w:t>
      </w:r>
      <w:r w:rsidRPr="00E20BAA">
        <w:rPr>
          <w:i/>
          <w:lang w:val="" w:eastAsia="en-US"/>
        </w:rPr>
        <w:t>Third World Quarterly,</w:t>
      </w:r>
      <w:r w:rsidRPr="00E20BAA">
        <w:rPr>
          <w:lang w:val="" w:eastAsia="en-US"/>
        </w:rPr>
        <w:t xml:space="preserve"> 34( 8), 1427-1442. </w:t>
      </w:r>
    </w:p>
    <w:p w:rsidR="0013679B" w:rsidRPr="00E20BAA" w:rsidRDefault="0013679B" w:rsidP="00E20BAA">
      <w:pPr>
        <w:pStyle w:val="References"/>
        <w:spacing w:after="120" w:line="240" w:lineRule="auto"/>
        <w:ind w:left="567" w:hanging="567"/>
        <w:contextualSpacing w:val="0"/>
        <w:rPr>
          <w:lang w:val="" w:eastAsia="en-US"/>
        </w:rPr>
      </w:pPr>
    </w:p>
    <w:p w:rsidR="0075630C" w:rsidRPr="00E20BAA" w:rsidRDefault="0075630C" w:rsidP="00E20BAA">
      <w:pPr>
        <w:rPr>
          <w:rFonts w:ascii="Times New Roman" w:eastAsia="Calibri" w:hAnsi="Times New Roman" w:cs="Times New Roman"/>
          <w:sz w:val="32"/>
          <w:szCs w:val="32"/>
        </w:rPr>
      </w:pPr>
    </w:p>
    <w:sectPr w:rsidR="0075630C" w:rsidRPr="00E20BAA">
      <w:pgSz w:w="11910" w:h="16840"/>
      <w:pgMar w:top="1360" w:right="1300" w:bottom="1200" w:left="1300" w:header="0" w:footer="10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9DF" w:rsidRDefault="00AF39DF">
      <w:r>
        <w:separator/>
      </w:r>
    </w:p>
  </w:endnote>
  <w:endnote w:type="continuationSeparator" w:id="0">
    <w:p w:rsidR="00AF39DF" w:rsidRDefault="00AF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imes New Roman,Calib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30C" w:rsidRDefault="009240BF">
    <w:pPr>
      <w:spacing w:line="14" w:lineRule="auto"/>
      <w:rPr>
        <w:sz w:val="20"/>
        <w:szCs w:val="20"/>
      </w:rPr>
    </w:pPr>
    <w:r>
      <w:rPr>
        <w:noProof/>
        <w:lang w:val="fr-FR" w:eastAsia="fr-FR"/>
      </w:rPr>
      <mc:AlternateContent>
        <mc:Choice Requires="wps">
          <w:drawing>
            <wp:anchor distT="0" distB="0" distL="114300" distR="114300" simplePos="0" relativeHeight="251657728" behindDoc="1" locked="0" layoutInCell="1" allowOverlap="1">
              <wp:simplePos x="0" y="0"/>
              <wp:positionH relativeFrom="page">
                <wp:posOffset>6565900</wp:posOffset>
              </wp:positionH>
              <wp:positionV relativeFrom="page">
                <wp:posOffset>9916160</wp:posOffset>
              </wp:positionV>
              <wp:extent cx="121920" cy="165735"/>
              <wp:effectExtent l="3175"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30C" w:rsidRDefault="00117FD2">
                          <w:pPr>
                            <w:pStyle w:val="Corpsdetexte"/>
                            <w:spacing w:line="245" w:lineRule="exact"/>
                            <w:ind w:left="40" w:firstLine="0"/>
                          </w:pPr>
                          <w:r>
                            <w:fldChar w:fldCharType="begin"/>
                          </w:r>
                          <w:r>
                            <w:instrText xml:space="preserve"> PAGE </w:instrText>
                          </w:r>
                          <w:r>
                            <w:fldChar w:fldCharType="separate"/>
                          </w:r>
                          <w:r w:rsidR="001D2D18">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7pt;margin-top:780.8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" filled="f" stroked="f">
              <v:textbox inset="0,0,0,0">
                <w:txbxContent>
                  <w:p w:rsidR="0075630C" w:rsidRDefault="00117FD2">
                    <w:pPr>
                      <w:pStyle w:val="Corpsdetexte"/>
                      <w:spacing w:line="245" w:lineRule="exact"/>
                      <w:ind w:left="40" w:firstLine="0"/>
                    </w:pPr>
                    <w:r>
                      <w:fldChar w:fldCharType="begin"/>
                    </w:r>
                    <w:r>
                      <w:instrText xml:space="preserve"> PAGE </w:instrText>
                    </w:r>
                    <w:r>
                      <w:fldChar w:fldCharType="separate"/>
                    </w:r>
                    <w:r w:rsidR="001D2D18">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9DF" w:rsidRDefault="00AF39DF">
      <w:r>
        <w:separator/>
      </w:r>
    </w:p>
  </w:footnote>
  <w:footnote w:type="continuationSeparator" w:id="0">
    <w:p w:rsidR="00AF39DF" w:rsidRDefault="00AF39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F1AF0"/>
    <w:multiLevelType w:val="hybridMultilevel"/>
    <w:tmpl w:val="46BCFCF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944BAC"/>
    <w:multiLevelType w:val="hybridMultilevel"/>
    <w:tmpl w:val="74509C6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3E4616D"/>
    <w:multiLevelType w:val="hybridMultilevel"/>
    <w:tmpl w:val="DE9CB390"/>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458A1214"/>
    <w:multiLevelType w:val="hybridMultilevel"/>
    <w:tmpl w:val="78A6D5F6"/>
    <w:lvl w:ilvl="0" w:tplc="F192F752">
      <w:start w:val="3"/>
      <w:numFmt w:val="decimal"/>
      <w:lvlText w:val="%1."/>
      <w:lvlJc w:val="left"/>
      <w:pPr>
        <w:ind w:left="339" w:hanging="223"/>
      </w:pPr>
      <w:rPr>
        <w:rFonts w:ascii="Calibri" w:eastAsia="Calibri" w:hAnsi="Calibri" w:hint="default"/>
        <w:sz w:val="22"/>
        <w:szCs w:val="22"/>
      </w:rPr>
    </w:lvl>
    <w:lvl w:ilvl="1" w:tplc="87EE21E0">
      <w:start w:val="1"/>
      <w:numFmt w:val="bullet"/>
      <w:lvlText w:val="•"/>
      <w:lvlJc w:val="left"/>
      <w:pPr>
        <w:ind w:left="1235" w:hanging="223"/>
      </w:pPr>
      <w:rPr>
        <w:rFonts w:hint="default"/>
      </w:rPr>
    </w:lvl>
    <w:lvl w:ilvl="2" w:tplc="DF706C2E">
      <w:start w:val="1"/>
      <w:numFmt w:val="bullet"/>
      <w:lvlText w:val="•"/>
      <w:lvlJc w:val="left"/>
      <w:pPr>
        <w:ind w:left="2132" w:hanging="223"/>
      </w:pPr>
      <w:rPr>
        <w:rFonts w:hint="default"/>
      </w:rPr>
    </w:lvl>
    <w:lvl w:ilvl="3" w:tplc="9E84959A">
      <w:start w:val="1"/>
      <w:numFmt w:val="bullet"/>
      <w:lvlText w:val="•"/>
      <w:lvlJc w:val="left"/>
      <w:pPr>
        <w:ind w:left="3029" w:hanging="223"/>
      </w:pPr>
      <w:rPr>
        <w:rFonts w:hint="default"/>
      </w:rPr>
    </w:lvl>
    <w:lvl w:ilvl="4" w:tplc="BC9C271C">
      <w:start w:val="1"/>
      <w:numFmt w:val="bullet"/>
      <w:lvlText w:val="•"/>
      <w:lvlJc w:val="left"/>
      <w:pPr>
        <w:ind w:left="3925" w:hanging="223"/>
      </w:pPr>
      <w:rPr>
        <w:rFonts w:hint="default"/>
      </w:rPr>
    </w:lvl>
    <w:lvl w:ilvl="5" w:tplc="A16C39AC">
      <w:start w:val="1"/>
      <w:numFmt w:val="bullet"/>
      <w:lvlText w:val="•"/>
      <w:lvlJc w:val="left"/>
      <w:pPr>
        <w:ind w:left="4822" w:hanging="223"/>
      </w:pPr>
      <w:rPr>
        <w:rFonts w:hint="default"/>
      </w:rPr>
    </w:lvl>
    <w:lvl w:ilvl="6" w:tplc="078E3ABA">
      <w:start w:val="1"/>
      <w:numFmt w:val="bullet"/>
      <w:lvlText w:val="•"/>
      <w:lvlJc w:val="left"/>
      <w:pPr>
        <w:ind w:left="5719" w:hanging="223"/>
      </w:pPr>
      <w:rPr>
        <w:rFonts w:hint="default"/>
      </w:rPr>
    </w:lvl>
    <w:lvl w:ilvl="7" w:tplc="585C4F2C">
      <w:start w:val="1"/>
      <w:numFmt w:val="bullet"/>
      <w:lvlText w:val="•"/>
      <w:lvlJc w:val="left"/>
      <w:pPr>
        <w:ind w:left="6616" w:hanging="223"/>
      </w:pPr>
      <w:rPr>
        <w:rFonts w:hint="default"/>
      </w:rPr>
    </w:lvl>
    <w:lvl w:ilvl="8" w:tplc="CCE63086">
      <w:start w:val="1"/>
      <w:numFmt w:val="bullet"/>
      <w:lvlText w:val="•"/>
      <w:lvlJc w:val="left"/>
      <w:pPr>
        <w:ind w:left="7512" w:hanging="223"/>
      </w:pPr>
      <w:rPr>
        <w:rFonts w:hint="default"/>
      </w:rPr>
    </w:lvl>
  </w:abstractNum>
  <w:abstractNum w:abstractNumId="4" w15:restartNumberingAfterBreak="0">
    <w:nsid w:val="77F96C17"/>
    <w:multiLevelType w:val="multilevel"/>
    <w:tmpl w:val="133A07A8"/>
    <w:lvl w:ilvl="0">
      <w:start w:val="21"/>
      <w:numFmt w:val="decimal"/>
      <w:lvlText w:val="%1"/>
      <w:lvlJc w:val="left"/>
      <w:pPr>
        <w:ind w:left="632" w:hanging="516"/>
      </w:pPr>
      <w:rPr>
        <w:rFonts w:hint="default"/>
      </w:rPr>
    </w:lvl>
    <w:lvl w:ilvl="1">
      <w:start w:val="22"/>
      <w:numFmt w:val="decimal"/>
      <w:lvlText w:val="%1-%2"/>
      <w:lvlJc w:val="left"/>
      <w:pPr>
        <w:ind w:left="632" w:hanging="516"/>
      </w:pPr>
      <w:rPr>
        <w:rFonts w:ascii="Calibri" w:eastAsia="Calibri" w:hAnsi="Calibri" w:hint="default"/>
        <w:b/>
        <w:bCs/>
        <w:sz w:val="22"/>
        <w:szCs w:val="22"/>
      </w:rPr>
    </w:lvl>
    <w:lvl w:ilvl="2">
      <w:start w:val="1"/>
      <w:numFmt w:val="decimal"/>
      <w:lvlText w:val="%3."/>
      <w:lvlJc w:val="left"/>
      <w:pPr>
        <w:ind w:left="836" w:hanging="360"/>
      </w:pPr>
      <w:rPr>
        <w:rFonts w:ascii="Calibri" w:eastAsia="Calibri" w:hAnsi="Calibri" w:hint="default"/>
        <w:b/>
        <w:bCs/>
        <w:sz w:val="22"/>
        <w:szCs w:val="22"/>
      </w:rPr>
    </w:lvl>
    <w:lvl w:ilvl="3">
      <w:start w:val="1"/>
      <w:numFmt w:val="bullet"/>
      <w:lvlText w:val="•"/>
      <w:lvlJc w:val="left"/>
      <w:pPr>
        <w:ind w:left="2718" w:hanging="360"/>
      </w:pPr>
      <w:rPr>
        <w:rFonts w:hint="default"/>
      </w:rPr>
    </w:lvl>
    <w:lvl w:ilvl="4">
      <w:start w:val="1"/>
      <w:numFmt w:val="bullet"/>
      <w:lvlText w:val="•"/>
      <w:lvlJc w:val="left"/>
      <w:pPr>
        <w:ind w:left="3659" w:hanging="360"/>
      </w:pPr>
      <w:rPr>
        <w:rFonts w:hint="default"/>
      </w:rPr>
    </w:lvl>
    <w:lvl w:ilvl="5">
      <w:start w:val="1"/>
      <w:numFmt w:val="bullet"/>
      <w:lvlText w:val="•"/>
      <w:lvlJc w:val="left"/>
      <w:pPr>
        <w:ind w:left="4600" w:hanging="360"/>
      </w:pPr>
      <w:rPr>
        <w:rFonts w:hint="default"/>
      </w:rPr>
    </w:lvl>
    <w:lvl w:ilvl="6">
      <w:start w:val="1"/>
      <w:numFmt w:val="bullet"/>
      <w:lvlText w:val="•"/>
      <w:lvlJc w:val="left"/>
      <w:pPr>
        <w:ind w:left="5541" w:hanging="360"/>
      </w:pPr>
      <w:rPr>
        <w:rFonts w:hint="default"/>
      </w:rPr>
    </w:lvl>
    <w:lvl w:ilvl="7">
      <w:start w:val="1"/>
      <w:numFmt w:val="bullet"/>
      <w:lvlText w:val="•"/>
      <w:lvlJc w:val="left"/>
      <w:pPr>
        <w:ind w:left="6483" w:hanging="360"/>
      </w:pPr>
      <w:rPr>
        <w:rFonts w:hint="default"/>
      </w:rPr>
    </w:lvl>
    <w:lvl w:ilvl="8">
      <w:start w:val="1"/>
      <w:numFmt w:val="bullet"/>
      <w:lvlText w:val="•"/>
      <w:lvlJc w:val="left"/>
      <w:pPr>
        <w:ind w:left="7424" w:hanging="360"/>
      </w:pPr>
      <w:rPr>
        <w:rFonts w:hint="default"/>
      </w:rPr>
    </w:lvl>
  </w:abstractNum>
  <w:abstractNum w:abstractNumId="5" w15:restartNumberingAfterBreak="0">
    <w:nsid w:val="79C839CF"/>
    <w:multiLevelType w:val="hybridMultilevel"/>
    <w:tmpl w:val="0066BC18"/>
    <w:lvl w:ilvl="0" w:tplc="61AA306C">
      <w:start w:val="1"/>
      <w:numFmt w:val="bullet"/>
      <w:lvlText w:val="-"/>
      <w:lvlJc w:val="left"/>
      <w:pPr>
        <w:ind w:left="836" w:hanging="360"/>
      </w:pPr>
      <w:rPr>
        <w:rFonts w:ascii="Calibri" w:eastAsia="Calibri" w:hAnsi="Calibri" w:hint="default"/>
        <w:sz w:val="22"/>
        <w:szCs w:val="22"/>
      </w:rPr>
    </w:lvl>
    <w:lvl w:ilvl="1" w:tplc="0158F05A">
      <w:start w:val="1"/>
      <w:numFmt w:val="bullet"/>
      <w:lvlText w:val="•"/>
      <w:lvlJc w:val="left"/>
      <w:pPr>
        <w:ind w:left="1683" w:hanging="360"/>
      </w:pPr>
      <w:rPr>
        <w:rFonts w:hint="default"/>
      </w:rPr>
    </w:lvl>
    <w:lvl w:ilvl="2" w:tplc="5AAABBCE">
      <w:start w:val="1"/>
      <w:numFmt w:val="bullet"/>
      <w:lvlText w:val="•"/>
      <w:lvlJc w:val="left"/>
      <w:pPr>
        <w:ind w:left="2530" w:hanging="360"/>
      </w:pPr>
      <w:rPr>
        <w:rFonts w:hint="default"/>
      </w:rPr>
    </w:lvl>
    <w:lvl w:ilvl="3" w:tplc="4BF20E16">
      <w:start w:val="1"/>
      <w:numFmt w:val="bullet"/>
      <w:lvlText w:val="•"/>
      <w:lvlJc w:val="left"/>
      <w:pPr>
        <w:ind w:left="3377" w:hanging="360"/>
      </w:pPr>
      <w:rPr>
        <w:rFonts w:hint="default"/>
      </w:rPr>
    </w:lvl>
    <w:lvl w:ilvl="4" w:tplc="B10C9774">
      <w:start w:val="1"/>
      <w:numFmt w:val="bullet"/>
      <w:lvlText w:val="•"/>
      <w:lvlJc w:val="left"/>
      <w:pPr>
        <w:ind w:left="4224" w:hanging="360"/>
      </w:pPr>
      <w:rPr>
        <w:rFonts w:hint="default"/>
      </w:rPr>
    </w:lvl>
    <w:lvl w:ilvl="5" w:tplc="C2F81576">
      <w:start w:val="1"/>
      <w:numFmt w:val="bullet"/>
      <w:lvlText w:val="•"/>
      <w:lvlJc w:val="left"/>
      <w:pPr>
        <w:ind w:left="5071" w:hanging="360"/>
      </w:pPr>
      <w:rPr>
        <w:rFonts w:hint="default"/>
      </w:rPr>
    </w:lvl>
    <w:lvl w:ilvl="6" w:tplc="8F5C2C24">
      <w:start w:val="1"/>
      <w:numFmt w:val="bullet"/>
      <w:lvlText w:val="•"/>
      <w:lvlJc w:val="left"/>
      <w:pPr>
        <w:ind w:left="5918" w:hanging="360"/>
      </w:pPr>
      <w:rPr>
        <w:rFonts w:hint="default"/>
      </w:rPr>
    </w:lvl>
    <w:lvl w:ilvl="7" w:tplc="E75E8B22">
      <w:start w:val="1"/>
      <w:numFmt w:val="bullet"/>
      <w:lvlText w:val="•"/>
      <w:lvlJc w:val="left"/>
      <w:pPr>
        <w:ind w:left="6765" w:hanging="360"/>
      </w:pPr>
      <w:rPr>
        <w:rFonts w:hint="default"/>
      </w:rPr>
    </w:lvl>
    <w:lvl w:ilvl="8" w:tplc="2C309ACC">
      <w:start w:val="1"/>
      <w:numFmt w:val="bullet"/>
      <w:lvlText w:val="•"/>
      <w:lvlJc w:val="left"/>
      <w:pPr>
        <w:ind w:left="7612" w:hanging="360"/>
      </w:pPr>
      <w:rPr>
        <w:rFonts w:hint="default"/>
      </w:rPr>
    </w:lvl>
  </w:abstractNum>
  <w:abstractNum w:abstractNumId="6" w15:restartNumberingAfterBreak="0">
    <w:nsid w:val="7D6308A4"/>
    <w:multiLevelType w:val="hybridMultilevel"/>
    <w:tmpl w:val="B60CA18A"/>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3"/>
  </w:num>
  <w:num w:numId="2">
    <w:abstractNumId w:val="5"/>
  </w:num>
  <w:num w:numId="3">
    <w:abstractNumId w:val="4"/>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0C"/>
    <w:rsid w:val="00004FBA"/>
    <w:rsid w:val="00007D84"/>
    <w:rsid w:val="000C50D2"/>
    <w:rsid w:val="00117FD2"/>
    <w:rsid w:val="0013679B"/>
    <w:rsid w:val="00142B30"/>
    <w:rsid w:val="001A1851"/>
    <w:rsid w:val="001D2D18"/>
    <w:rsid w:val="001E29AC"/>
    <w:rsid w:val="002D59AD"/>
    <w:rsid w:val="00351E93"/>
    <w:rsid w:val="003F1BCD"/>
    <w:rsid w:val="00625331"/>
    <w:rsid w:val="00643463"/>
    <w:rsid w:val="00692358"/>
    <w:rsid w:val="0075630C"/>
    <w:rsid w:val="008436C2"/>
    <w:rsid w:val="0084414A"/>
    <w:rsid w:val="00867F8A"/>
    <w:rsid w:val="008F5198"/>
    <w:rsid w:val="009240BF"/>
    <w:rsid w:val="009604BC"/>
    <w:rsid w:val="009A29A8"/>
    <w:rsid w:val="009B3625"/>
    <w:rsid w:val="00A56F36"/>
    <w:rsid w:val="00A7250B"/>
    <w:rsid w:val="00AB0E77"/>
    <w:rsid w:val="00AB53D6"/>
    <w:rsid w:val="00AF39DF"/>
    <w:rsid w:val="00B856FB"/>
    <w:rsid w:val="00C46DA7"/>
    <w:rsid w:val="00CE4AF2"/>
    <w:rsid w:val="00DC7695"/>
    <w:rsid w:val="00E20BAA"/>
    <w:rsid w:val="00EA0B78"/>
    <w:rsid w:val="00EE4DD2"/>
    <w:rsid w:val="00FA7EE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764EF1-FEF5-4DE5-B1A3-EEB43929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itre1">
    <w:name w:val="heading 1"/>
    <w:basedOn w:val="Normal"/>
    <w:uiPriority w:val="1"/>
    <w:qFormat/>
    <w:pPr>
      <w:ind w:left="371"/>
      <w:outlineLvl w:val="0"/>
    </w:pPr>
    <w:rPr>
      <w:rFonts w:ascii="Calibri" w:eastAsia="Calibri" w:hAnsi="Calibri"/>
      <w:b/>
      <w:bCs/>
      <w:sz w:val="36"/>
      <w:szCs w:val="36"/>
    </w:rPr>
  </w:style>
  <w:style w:type="paragraph" w:styleId="Titre2">
    <w:name w:val="heading 2"/>
    <w:basedOn w:val="Normal"/>
    <w:uiPriority w:val="1"/>
    <w:qFormat/>
    <w:pPr>
      <w:ind w:left="116"/>
      <w:outlineLvl w:val="1"/>
    </w:pPr>
    <w:rPr>
      <w:rFonts w:ascii="Calibri" w:eastAsia="Calibri" w:hAnsi="Calibr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836" w:hanging="360"/>
    </w:pPr>
    <w:rPr>
      <w:rFonts w:ascii="Calibri" w:eastAsia="Calibri" w:hAnsi="Calibri"/>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table" w:styleId="Grilledutableau">
    <w:name w:val="Table Grid"/>
    <w:basedOn w:val="TableauNormal"/>
    <w:uiPriority w:val="39"/>
    <w:rsid w:val="00FA7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13679B"/>
    <w:rPr>
      <w:rFonts w:cs="Times New Roman"/>
    </w:rPr>
  </w:style>
  <w:style w:type="character" w:styleId="Accentuation">
    <w:name w:val="Emphasis"/>
    <w:qFormat/>
    <w:rsid w:val="0013679B"/>
    <w:rPr>
      <w:rFonts w:cs="Times New Roman"/>
      <w:i/>
      <w:iCs/>
    </w:rPr>
  </w:style>
  <w:style w:type="paragraph" w:customStyle="1" w:styleId="bodytext">
    <w:name w:val="bodytext"/>
    <w:basedOn w:val="Normal"/>
    <w:rsid w:val="0013679B"/>
    <w:pPr>
      <w:widowControl/>
      <w:spacing w:before="100" w:beforeAutospacing="1" w:after="100" w:afterAutospacing="1"/>
    </w:pPr>
    <w:rPr>
      <w:rFonts w:ascii="Times New Roman" w:eastAsia="Times New Roman" w:hAnsi="Times New Roman" w:cs="Times New Roman"/>
      <w:sz w:val="24"/>
      <w:szCs w:val="24"/>
      <w:lang w:val="fr-CA" w:eastAsia="fr-CA"/>
    </w:rPr>
  </w:style>
  <w:style w:type="character" w:styleId="lev">
    <w:name w:val="Strong"/>
    <w:uiPriority w:val="22"/>
    <w:qFormat/>
    <w:rsid w:val="0013679B"/>
    <w:rPr>
      <w:b/>
      <w:bCs/>
    </w:rPr>
  </w:style>
  <w:style w:type="paragraph" w:customStyle="1" w:styleId="References">
    <w:name w:val="References"/>
    <w:basedOn w:val="Normal"/>
    <w:qFormat/>
    <w:rsid w:val="0013679B"/>
    <w:pPr>
      <w:widowControl/>
      <w:spacing w:before="120" w:line="360" w:lineRule="auto"/>
      <w:ind w:left="720" w:hanging="720"/>
      <w:contextualSpacing/>
    </w:pPr>
    <w:rPr>
      <w:rFonts w:ascii="Times New Roman" w:eastAsia="Times New Roman" w:hAnsi="Times New Roman" w:cs="Times New Roman"/>
      <w:sz w:val="24"/>
      <w:szCs w:val="24"/>
      <w:lang w:val="en-GB" w:eastAsia="en-GB"/>
    </w:rPr>
  </w:style>
  <w:style w:type="character" w:styleId="Lienhypertexte">
    <w:name w:val="Hyperlink"/>
    <w:basedOn w:val="Policepardfaut"/>
    <w:uiPriority w:val="99"/>
    <w:rsid w:val="00AB0E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80/01436597.2018.1432351" TargetMode="External"/><Relationship Id="rId5" Type="http://schemas.openxmlformats.org/officeDocument/2006/relationships/footnotes" Target="footnotes.xml"/><Relationship Id="rId10" Type="http://schemas.openxmlformats.org/officeDocument/2006/relationships/hyperlink" Target="https://easychair.org/conferences/?conf=oap2019"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2375</Words>
  <Characters>13066</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HEC Montréal</Company>
  <LinksUpToDate>false</LinksUpToDate>
  <CharactersWithSpaces>15411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Sytzek</dc:creator>
  <cp:lastModifiedBy>fdevaujany</cp:lastModifiedBy>
  <cp:revision>3</cp:revision>
  <dcterms:created xsi:type="dcterms:W3CDTF">2019-02-28T09:28:00Z</dcterms:created>
  <dcterms:modified xsi:type="dcterms:W3CDTF">2019-02-28T09:29:00Z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2017-03-19T00:00:00Z</vt:filetime>
  </property>
  <property fmtid="{D5CDD505-2E9C-101B-9397-08002B2CF9AE}" pid="3" name="LastSaved">
    <vt:filetime>2018-06-11T00:00:00Z</vt:filetime>
  </property>
</Properties>
</file>